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kern w:val="0"/>
          <w:sz w:val="16"/>
          <w:szCs w:val="16"/>
        </w:rPr>
      </w:pPr>
      <w:r w:rsidRPr="001565B4">
        <w:rPr>
          <w:rFonts w:ascii="宋体" w:eastAsia="宋体" w:hAnsi="宋体" w:cs="宋体" w:hint="eastAsia"/>
          <w:b/>
          <w:bCs/>
          <w:kern w:val="0"/>
          <w:sz w:val="16"/>
        </w:rPr>
        <w:t>一、单项选择题（本大题共40小题，每小题1分，供40分，每小题只有一个正确答案，请从每一小题的备选答案中认为你正确的答案，在答题</w:t>
      </w:r>
      <w:proofErr w:type="gramStart"/>
      <w:r w:rsidRPr="001565B4">
        <w:rPr>
          <w:rFonts w:ascii="宋体" w:eastAsia="宋体" w:hAnsi="宋体" w:cs="宋体" w:hint="eastAsia"/>
          <w:b/>
          <w:bCs/>
          <w:kern w:val="0"/>
          <w:sz w:val="16"/>
        </w:rPr>
        <w:t>卡相应</w:t>
      </w:r>
      <w:proofErr w:type="gramEnd"/>
      <w:r w:rsidRPr="001565B4">
        <w:rPr>
          <w:rFonts w:ascii="宋体" w:eastAsia="宋体" w:hAnsi="宋体" w:cs="宋体" w:hint="eastAsia"/>
          <w:b/>
          <w:bCs/>
          <w:kern w:val="0"/>
          <w:sz w:val="16"/>
        </w:rPr>
        <w:t>的位置上用2B铅笔填涂相应的答案代码）</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1.按照现行的会计制度准则，财务报表不包括的是（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A．资产负债表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B．利润分配表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C．所有者权益变动表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D．现金流量表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hyperlink r:id="rId4" w:tgtFrame="_blank" w:history="1">
        <w:r w:rsidRPr="001565B4">
          <w:rPr>
            <w:rFonts w:ascii="宋体" w:eastAsia="宋体" w:hAnsi="宋体" w:cs="宋体" w:hint="eastAsia"/>
            <w:b/>
            <w:bCs/>
            <w:color w:val="FF0000"/>
            <w:kern w:val="0"/>
            <w:sz w:val="16"/>
          </w:rPr>
          <w:t>2012年会计从业资格考试复习指导专题</w:t>
        </w:r>
      </w:hyperlink>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2．现金流量表所说的现金不包括（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A．库存现金</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B．银行存款</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C．其他货币资金</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D．所有的交易性金融资产</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３．下列项目部属于行政事业单位净资产项目的是（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A．事业基金</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B．固定基金</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C．经营结余</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D．补助收入</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４。关于营业利润，以下计算公式正确的是（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A．营业利润＝营业收入－营业成本－营业税金及附加－销售费用－管理费用－财务费用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B．营业利润＝营业收入－营业成本－营业税金及附加－销售费用－管理费用－财务费用－资产减值损失＋公允价值变动收益＋投资收益</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C．营业利润＝营业收入－营业成本－营业税金及附加－销售费用－管理费用－财务费用－资产减值损失＋公允价值变动收益＋投资收益＋营业外收入－营业外支出</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D．营业利润＝营业收入－营业成本－营业税金及附加</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lastRenderedPageBreak/>
        <w:t>５。每一账页登记完毕结转下页时，对需要结计本月发生额的账户，结计“过次页”的本页合计数应当为（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A．自当月初起至本页末止的发生额合计数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B．自年初起至本页末止的累积数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C．本月累计数或年本年累计数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D．本月借方合计数减本月贷方合计数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６。下列各项业务中的事项，属于财务成果的计算和处理的是（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A．企业向单位销售产品</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Ｂ．所得税的计算</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Ｃ．分配本月制造费用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Ｄ．固定资产折旧</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7． 发生盘亏或损毁的固定资产，如属于</w:t>
      </w:r>
      <w:proofErr w:type="gramStart"/>
      <w:r w:rsidRPr="001565B4">
        <w:rPr>
          <w:rFonts w:ascii="宋体" w:eastAsia="宋体" w:hAnsi="宋体" w:cs="宋体" w:hint="eastAsia"/>
          <w:kern w:val="0"/>
          <w:sz w:val="16"/>
          <w:szCs w:val="16"/>
        </w:rPr>
        <w:t>正常损失</w:t>
      </w:r>
      <w:proofErr w:type="gramEnd"/>
      <w:r w:rsidRPr="001565B4">
        <w:rPr>
          <w:rFonts w:ascii="宋体" w:eastAsia="宋体" w:hAnsi="宋体" w:cs="宋体" w:hint="eastAsia"/>
          <w:kern w:val="0"/>
          <w:sz w:val="16"/>
          <w:szCs w:val="16"/>
        </w:rPr>
        <w:t>的，经批准，应将扣除赔偿后的净损失转作（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A．营业外支出</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B．其他业务成本</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C．管理费用</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D．资产减值损失</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8． 下列做法符合会计信息质量谨慎性原则的是（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A．因为尚未收到销售货款，因此不确认销售收入</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B．对应收账款合理计提坏账准备</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C．在对固定资产计提减值时，尽可能少的估计其可收回金额，以避免虚增资产</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D．存货进行期末清查</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9． 下列会计科目属于损益类的是（ ）。</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A．存货跌价准备</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B．资产减值损失</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C．固定资产减值准备</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lastRenderedPageBreak/>
        <w:t>D．待处理财产损溢</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10．“应收账款”作为资产负债结算账户时，期末，应根据（ ）确定“应收账款”的实有数。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A．“应收账款”账户的所属明细账户的余额的合计数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B．“应收账款”账户的所属明细账户的贷方余额的合计数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C．“应收账款”账户的所属明细账户的借方余额的合计数</w:t>
      </w:r>
    </w:p>
    <w:p w:rsidR="001565B4" w:rsidRPr="001565B4" w:rsidRDefault="001565B4" w:rsidP="001565B4">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1565B4">
        <w:rPr>
          <w:rFonts w:ascii="宋体" w:eastAsia="宋体" w:hAnsi="宋体" w:cs="宋体" w:hint="eastAsia"/>
          <w:kern w:val="0"/>
          <w:sz w:val="16"/>
          <w:szCs w:val="16"/>
        </w:rPr>
        <w:t>D．“应收账款”账户的余额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11．企业的下列活动，不影响资产总额的是（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A．支付职工工资奖金</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B．偿还银行贷款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C．缴纳所得税</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D．扩充现金装备</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12．根据债权结算账户的定义，以下说法准确的是（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A．一次支付的三年长期债务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B．货款已收，但商品尚未制造完成</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C．当期按照税法规定应缴的税费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D．商品在登记销售中款项尚未收到</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13．关于“材料成本差异”，下列说法错误的是（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A．属于资产类账户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B．属于调整账户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w:t>
      </w:r>
      <w:proofErr w:type="gramStart"/>
      <w:r w:rsidRPr="00070C4B">
        <w:rPr>
          <w:rFonts w:ascii="宋体" w:eastAsia="宋体" w:hAnsi="宋体" w:cs="宋体" w:hint="eastAsia"/>
          <w:kern w:val="0"/>
          <w:sz w:val="16"/>
          <w:szCs w:val="16"/>
        </w:rPr>
        <w:t>属于备抵附加</w:t>
      </w:r>
      <w:proofErr w:type="gramEnd"/>
      <w:r w:rsidRPr="00070C4B">
        <w:rPr>
          <w:rFonts w:ascii="宋体" w:eastAsia="宋体" w:hAnsi="宋体" w:cs="宋体" w:hint="eastAsia"/>
          <w:kern w:val="0"/>
          <w:sz w:val="16"/>
          <w:szCs w:val="16"/>
        </w:rPr>
        <w:t>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D．期末账户的余额与对应的被调整账户的余额方向相反</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14．下列业务中能够引起所有者权益变化的是（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A．以资本公积转增资本</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Ｂ．企业向股东支付已宣告分派的现金股利</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C．企业用盈余公积弥补亏损</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D．以现金方式向投资者分配利润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15．会计账簿的更换通常在新会计年度建账时进行。一般来说，下列账簿（ ）应每年更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换一次。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A．库存商品明细账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B．应收账款明细账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C．库存现金明细账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D．应付账款明细账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16．下列账户中，属于“虚账户”的是（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A．库存商品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B．主营业务收入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C．原材料</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D．在建工程</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17．向银行借款用于抵偿上期的应付账款，属于（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A．资产和负债同时增加，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B．负债增加，资产减少</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C．资产内部有增有减，总额不变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D．负债内部有增有减，总额不变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18．下列各项账务处理程序中，适合规模较小、业务较小的企业采用的是（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A．记账凭证账务处理程序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B．汇总记账凭证账务处理程序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C．科目汇总表账务处理程序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D．多栏式日记账账务处理程序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19．企业从本市</w:t>
      </w:r>
      <w:proofErr w:type="gramStart"/>
      <w:r w:rsidRPr="00070C4B">
        <w:rPr>
          <w:rFonts w:ascii="宋体" w:eastAsia="宋体" w:hAnsi="宋体" w:cs="宋体" w:hint="eastAsia"/>
          <w:kern w:val="0"/>
          <w:sz w:val="16"/>
          <w:szCs w:val="16"/>
        </w:rPr>
        <w:t>购进甲材料</w:t>
      </w:r>
      <w:proofErr w:type="gramEnd"/>
      <w:r w:rsidRPr="00070C4B">
        <w:rPr>
          <w:rFonts w:ascii="宋体" w:eastAsia="宋体" w:hAnsi="宋体" w:cs="宋体" w:hint="eastAsia"/>
          <w:kern w:val="0"/>
          <w:sz w:val="16"/>
          <w:szCs w:val="16"/>
        </w:rPr>
        <w:t>一批。款项已用银行存款支付，材料已运达企业并验收入库。在 该笔业务的会计核算不涉及的会计账户是（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A．原材料</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B．应交税费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C．应付账款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D．银行存款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20．“应付职工薪酬”核算的内容不包括的是（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A．职工工资和奖金</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B．职工福利费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C．职工诊疗费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D．工会经费、职工教育经费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21．下列税费，不在“营业税金及附加”账户核算的是（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A．增值税</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B．消费税</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C．营业税</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D．教育附加税</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22．借贷记账法下的余额试算平衡法，是由（ ）决定的。</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A．平行登记的要求</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B．账户结构特点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C．“有借必有贷，借贷必相等”的记账规则</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D．“资产</w:t>
      </w:r>
      <w:proofErr w:type="gramStart"/>
      <w:r w:rsidRPr="00070C4B">
        <w:rPr>
          <w:rFonts w:ascii="宋体" w:eastAsia="宋体" w:hAnsi="宋体" w:cs="宋体" w:hint="eastAsia"/>
          <w:kern w:val="0"/>
          <w:sz w:val="16"/>
          <w:szCs w:val="16"/>
        </w:rPr>
        <w:t>一</w:t>
      </w:r>
      <w:proofErr w:type="gramEnd"/>
      <w:r w:rsidRPr="00070C4B">
        <w:rPr>
          <w:rFonts w:ascii="宋体" w:eastAsia="宋体" w:hAnsi="宋体" w:cs="宋体" w:hint="eastAsia"/>
          <w:kern w:val="0"/>
          <w:sz w:val="16"/>
          <w:szCs w:val="16"/>
        </w:rPr>
        <w:t>负债+所有者权益”的基本会计等式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23．下列科目，会影响净利润，但不影响利润总额的是（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A．营业外支出</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B．所得税费用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C．资产减值损失</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D．营业外收入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24．对于企业发生的亏损，下列弥补渠道不正确的是（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A．五年内以实现的税前会计利润弥补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B．用盈余公积弥补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C．五年后以税后会计利润弥补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D．用资本公积弥补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25．（ ）是会计核算工作的起点。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A．经济业务报相关领导批准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B．设置会计账簿</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C．合法地取得、正确填制和审核会计凭证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D．设置会计科目</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26．从利润表反映的会计信息的时间来看，以下说法正确是（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A．反映企业某一时点的经营成果</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B．反映企业自开业至今实现的经营成果</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C．反映企业在一定会计期间内实现的经营成果</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D．反映企业将要发生的经营成果</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27．工资费用分配表和折旧计算表的共同之处，下列说法错误的是（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A．均属通用凭证 B．均属专用凭证 C．均属一次凭证 D．均属成本费用凭证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28．下列各项不一定属于所有者权益的有（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A．所有者投入的资本超过其在注册资本中所占份额的部分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B．利得和损失</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C．盈余公积</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D．未分配利润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29．关于原始凭证金额的书写，以下说法错误的是（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A．小写金额应当用阿拉伯数字书写，并在前面填写人民币符号“￥”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B．小写金额的人民币符号和数字之问不得留有空白</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C．大写金额必须使用规定的大写金额汉字，如壹、贰、叁等，不得使用一、二、三等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D．大写金额必须写到角和分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30．对于将库存现金存入银行，应编制的记账凭证是（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A．编制银行收款凭证 B．编制银行收款凭证和现金付款凭证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C．编制转账凭证 D．编制现金付款凭证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31．（ ）可以提供某一时日，某一类经济业务的发生和完成情况，有利于对经济活动进行日常监督。</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A．分类账簿</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B．明细账簿</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C．序时账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D．总账账簿</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32．卡片账是将账户所需格式印刷在硬卡上。在我国，单位一般对（ ）的核算采用卡片</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proofErr w:type="gramStart"/>
      <w:r w:rsidRPr="00070C4B">
        <w:rPr>
          <w:rFonts w:ascii="宋体" w:eastAsia="宋体" w:hAnsi="宋体" w:cs="宋体" w:hint="eastAsia"/>
          <w:kern w:val="0"/>
          <w:sz w:val="16"/>
          <w:szCs w:val="16"/>
        </w:rPr>
        <w:t>账</w:t>
      </w:r>
      <w:proofErr w:type="gramEnd"/>
      <w:r w:rsidRPr="00070C4B">
        <w:rPr>
          <w:rFonts w:ascii="宋体" w:eastAsia="宋体" w:hAnsi="宋体" w:cs="宋体" w:hint="eastAsia"/>
          <w:kern w:val="0"/>
          <w:sz w:val="16"/>
          <w:szCs w:val="16"/>
        </w:rPr>
        <w:t>形式。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A．固定资产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B．管理费用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C．产成品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D．成本费用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33．生产车间生产产品直接耗用材料一批，价值2 000元，会计分录误编为（ ）时，可以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用补充登记法。</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A．借：主营业成本2 000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B．借：制造费用200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贷：原材料 2 000 贷：原材料 200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C．借：生产成本20 000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D．借：生产成本200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贷：原材料 20 000 贷：原材料 200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34．汇总记账凭证账务处理程序下，不是根据（ ）编制的汇总记账凭证。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A．原始凭证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B．收款凭证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C．付款凭证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D．转账凭证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35．企业的固定资产卡片应该保存至固定资产清理报废后的（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A．5年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B．10年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C．20年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D．25年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36．以下情况，没有必要进行全面清查的是（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A．会计人员调换岗位</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B．年度决算前</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C．企业与另外一个企业合并</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D．主要领导调离</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37．某企业盘点中发现因自然灾害损失一台设备，原始价值50 000元，已计提折旧10 000元。根据事先的保险合同，保险公司应赔偿30 000元，则扣除保险公司赔偿后剩余的损失</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10 000元应计人（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A．资产减值损失</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B．营业外支出</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C．管理费用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D．盈余公积</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38．资产负债表中，不单独列示在所有者权益项目中的是（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A．实收资本</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B．资本公积</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C．盈余公积</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D．本年利润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39．对于确实无法收回的应收账款，应（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A．作为坏账损失</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B．计提坏帐准备</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w:t>
      </w:r>
      <w:proofErr w:type="gramStart"/>
      <w:r w:rsidRPr="00070C4B">
        <w:rPr>
          <w:rFonts w:ascii="宋体" w:eastAsia="宋体" w:hAnsi="宋体" w:cs="宋体" w:hint="eastAsia"/>
          <w:kern w:val="0"/>
          <w:sz w:val="16"/>
          <w:szCs w:val="16"/>
        </w:rPr>
        <w:t>用确实</w:t>
      </w:r>
      <w:proofErr w:type="gramEnd"/>
      <w:r w:rsidRPr="00070C4B">
        <w:rPr>
          <w:rFonts w:ascii="宋体" w:eastAsia="宋体" w:hAnsi="宋体" w:cs="宋体" w:hint="eastAsia"/>
          <w:kern w:val="0"/>
          <w:sz w:val="16"/>
          <w:szCs w:val="16"/>
        </w:rPr>
        <w:t>无法支付的应付账款弥补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D．转作营业外支出</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40．关于“主营业务收入”，以下说法错误的是（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A．属于损益类账户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B．借方登记企业日常经营业务实现的收入。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C．期末，应将本账户的余额全部转入“本年利润”账户的贷方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D．期末将余额转入“本年利润”后，该账户应无余额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二、多项选择题（本大题共20小题，每小题2分，共40分。每小题均有两个以上正确答案，请从每题的备选答案中选出你认为正确的所有答案，在答题</w:t>
      </w:r>
      <w:proofErr w:type="gramStart"/>
      <w:r w:rsidRPr="00070C4B">
        <w:rPr>
          <w:rFonts w:ascii="宋体" w:eastAsia="宋体" w:hAnsi="宋体" w:cs="宋体" w:hint="eastAsia"/>
          <w:kern w:val="0"/>
          <w:sz w:val="16"/>
          <w:szCs w:val="16"/>
        </w:rPr>
        <w:t>卡相应</w:t>
      </w:r>
      <w:proofErr w:type="gramEnd"/>
      <w:r w:rsidRPr="00070C4B">
        <w:rPr>
          <w:rFonts w:ascii="宋体" w:eastAsia="宋体" w:hAnsi="宋体" w:cs="宋体" w:hint="eastAsia"/>
          <w:kern w:val="0"/>
          <w:sz w:val="16"/>
          <w:szCs w:val="16"/>
        </w:rPr>
        <w:t>位置上用28铅笔填涂相应的答案代码。每题所有答案选择正确的得分；错答、漏答均不得分。）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1.国家机关销毁会计档案时，应由（ ）派员参加监销</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A．财政部门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B．档案部门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C．审计部门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D．会计部门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2.下列各项中既属于不定期清查，又属于全面清查的有（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A．年终决算之前的清查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B．单位撤销、合并或改变隶属关系前的清查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C．开展清查核资产的清查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D．更换仓库报关员时的清查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3.企业利用银行存款购买原材料300万元，关于这笔业务对会计要素的影响，以下说法正确的是（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A．资产增加300万元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B．负债增加300万元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C．资产内部一项资产增加，一项资产减少，总额不变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D．不影响任何会计要素的总额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4.下列未达账项中，会使企业银行存款日记账的账面余额大于开户银行的存款账户账面余额的情况有（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A．企业已收款记账，银行尚未收款记账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B．企业已付款记账，银行尚未付款记账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C．银行已收款记账，企业尚未收款记账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D．银行已付款记账，企业尚付款记账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5.局部清查包括的内容一般有（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A．现金应每日清点一次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B．银行存款每月至少同银行核对一次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C．债权债务每年至少核对一至两次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D．各项存货应有计划、有重点地抽查，贵重物品每月清查一次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6． 下列账户中属于计价对比账户的有（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A．坏账准备</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B．固定资产清理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C．物资采购</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D．累计折旧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7． 在借贷记账法下，“借”和“贷”作为记账符号（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A．在账户结构上，可表示两个相对的部位</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B．“借”和“贷”等于“增”和“减”</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C．在金额的增减变化上，“借”和“贷”均可表示“增加”或“减少”</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D．表示“借方”和“贷方”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8． 反映营业费用类的账户包括（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A．主营业务成本</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B．销售费用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C．管理费用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D．所得税费用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9． 各个阶段利润主要由以下（ ）组成。</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A．本年度实现的利润总额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B．本年度实现的营业利润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C．本年度实现的净利润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D．年初未分配利润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10．企业收到投资者6万元投资，存入银行。对于此项业务表述正确的是（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A．记入负债类账户借方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B．使资产类“银行存款”账户增加6万元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C．使权益类“实收资本”账户增加6万元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D．记入负债类账户贷方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11．总分类账户与明细分类账户平行登记的要点包括（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A．目的相同</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B．方向相同</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C．金额相等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D．期间相同</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12．大笔销售业务可能涉及的账户包括（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A．营业税金及附加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B．应收账款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C．预付账款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D．主营业务成本</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13．从外单位取得的原始凭证遗失时，应该做（ ）处理后，才能代作原始凭证。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A．应取得原开出单位盖有公章的证明</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B．注明原来凭证的号码、金额和内容等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C．由经办单位会计机构负责人批准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D．由经办单位负责人批准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14．关于累计原始凭证，以下说法正确的是（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A．可以在一定时期内多次记录发生的同类型经济业务</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B．可以按照费用限额进行费用控制</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C．是多次有效的原始凭证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D．最常见的是限额领料单和工资汇总表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15．为了保持账簿记录的持久性，防止涂改，登记账簿要用（ ）并用钢笔书写，不得使用圆珠笔或者铅笔书写。</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A．纯蓝墨水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B．红色墨水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C．蓝黑墨水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D．碳素墨水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16．关于收入的特征，以下说法正确的是（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A．企业形成的</w:t>
      </w:r>
      <w:proofErr w:type="gramStart"/>
      <w:r w:rsidRPr="00070C4B">
        <w:rPr>
          <w:rFonts w:ascii="宋体" w:eastAsia="宋体" w:hAnsi="宋体" w:cs="宋体" w:hint="eastAsia"/>
          <w:kern w:val="0"/>
          <w:sz w:val="16"/>
          <w:szCs w:val="16"/>
        </w:rPr>
        <w:t>绎济利益</w:t>
      </w:r>
      <w:proofErr w:type="gramEnd"/>
      <w:r w:rsidRPr="00070C4B">
        <w:rPr>
          <w:rFonts w:ascii="宋体" w:eastAsia="宋体" w:hAnsi="宋体" w:cs="宋体" w:hint="eastAsia"/>
          <w:kern w:val="0"/>
          <w:sz w:val="16"/>
          <w:szCs w:val="16"/>
        </w:rPr>
        <w:t>都是收入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B．收入会导致经济利益的流入，该流入不包括所有者投入的资本</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C．收入包括企业所有的经济利益的流入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D．收入应当最终导致所有者权益的增加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17．会计的监督职能，是指会计人员在进行会计核算的同时，对特定主体经济活动的（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进行审查。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A．真实性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B．合法性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C．合理性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D．有效性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18．企业偿还应付账款23 200元，其中以现金偿还200元，以银行存款偿还23 000元。业务涉及的会计记录为（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A．应付账款23 000元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B．库存现金200元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C．银行存款23 000元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D．应付账款23 200元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19．债权是企业收取款项的权利，下列各项属于债权的是（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A．应收账款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B．预收账款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C．长期应收款</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D．持有直到期投资</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20．数量金额式明细账多用于反映既要进行金额核算又要进行数量核算的账户，主要用于下列账簿（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A．原材料明细账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B．库存商品明细账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C．银行存款明细账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D．应收账款明细账</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kern w:val="0"/>
          <w:szCs w:val="21"/>
        </w:rPr>
      </w:pPr>
      <w:r w:rsidRPr="00070C4B">
        <w:rPr>
          <w:rFonts w:ascii="宋体" w:eastAsia="宋体" w:hAnsi="宋体" w:cs="宋体" w:hint="eastAsia"/>
          <w:kern w:val="0"/>
          <w:szCs w:val="21"/>
        </w:rPr>
        <w:lastRenderedPageBreak/>
        <w:t>三、判断题（本大题共20小题，每小题l分，共20分。请将判断结果用28铅笔填涂在答题卡上。不判断、判断结果错误的均不得分，请从每题的备选答案中选出你认为正确的所有答案，在答题</w:t>
      </w:r>
      <w:proofErr w:type="gramStart"/>
      <w:r w:rsidRPr="00070C4B">
        <w:rPr>
          <w:rFonts w:ascii="宋体" w:eastAsia="宋体" w:hAnsi="宋体" w:cs="宋体" w:hint="eastAsia"/>
          <w:kern w:val="0"/>
          <w:szCs w:val="21"/>
        </w:rPr>
        <w:t>卡相应</w:t>
      </w:r>
      <w:proofErr w:type="gramEnd"/>
      <w:r w:rsidRPr="00070C4B">
        <w:rPr>
          <w:rFonts w:ascii="宋体" w:eastAsia="宋体" w:hAnsi="宋体" w:cs="宋体" w:hint="eastAsia"/>
          <w:kern w:val="0"/>
          <w:szCs w:val="21"/>
        </w:rPr>
        <w:t>位置上用28铅笔填涂相应的答案代码。每题所有答案选择正确的得分；也</w:t>
      </w:r>
      <w:proofErr w:type="gramStart"/>
      <w:r w:rsidRPr="00070C4B">
        <w:rPr>
          <w:rFonts w:ascii="宋体" w:eastAsia="宋体" w:hAnsi="宋体" w:cs="宋体" w:hint="eastAsia"/>
          <w:kern w:val="0"/>
          <w:szCs w:val="21"/>
        </w:rPr>
        <w:t>不</w:t>
      </w:r>
      <w:proofErr w:type="gramEnd"/>
      <w:r w:rsidRPr="00070C4B">
        <w:rPr>
          <w:rFonts w:ascii="宋体" w:eastAsia="宋体" w:hAnsi="宋体" w:cs="宋体" w:hint="eastAsia"/>
          <w:kern w:val="0"/>
          <w:szCs w:val="21"/>
        </w:rPr>
        <w:t>倒扣分。）</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1．存货、固定资产等实物资产应当定期盘点，每年至少盘点一次。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2．“本年利润”账户反映的是企业当年收入和费用相抵后的结果，故也属于损益类账户。（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3．平行登记要求中的“金额相等”的含义是指总分类账的本期发生额与其所属的明细分类账的发生额合计之和相等，余额则不一定相等。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4．订本账簿的优点是能避免账页散失和防止抽换账页；其缺点是不能准确地为各账户预留账页，预留太多，造成浪费，预留太少，影响连续登记。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5．中期财务会计报告是指半年报。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6．借贷记账法下账户的结构是每一个账户都分为“借方”和“贷方”，并且规定账户的左方是借方，账户的右方是贷方；对于哪一方是代表增加还是减少，不同性质的账户具有不同的结构。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7．如果试算平衡表借贷不等，肯定账户记录有错，但试算平衡表借贷相等应该说账户记录绝对正确。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8．原始凭证不得外借，其他单位有特殊原因需要时，可经单位领导人批准后才借，但必须有借调明确账。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9．企业购一批原材料，价款82 000元，增值税进项税额I3 940元，在验收入库时，该批原材料的入库成本为95 940元。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10．企业在筹办期间内发生的开办费，通常是记在“管理费用”账户的借方。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11．所有的外来原始凭证都是一次凭证。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12．财产清查是保证账证、账</w:t>
      </w:r>
      <w:proofErr w:type="gramStart"/>
      <w:r w:rsidRPr="00070C4B">
        <w:rPr>
          <w:rFonts w:ascii="宋体" w:eastAsia="宋体" w:hAnsi="宋体" w:cs="宋体" w:hint="eastAsia"/>
          <w:kern w:val="0"/>
          <w:szCs w:val="21"/>
        </w:rPr>
        <w:t>账</w:t>
      </w:r>
      <w:proofErr w:type="gramEnd"/>
      <w:r w:rsidRPr="00070C4B">
        <w:rPr>
          <w:rFonts w:ascii="宋体" w:eastAsia="宋体" w:hAnsi="宋体" w:cs="宋体" w:hint="eastAsia"/>
          <w:kern w:val="0"/>
          <w:szCs w:val="21"/>
        </w:rPr>
        <w:t>、账实一致的重要手段和方法。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13．期间费用包括销售费用、管理费用、财务费用和制造费用。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14．使用活页式账簿应当按账页顺序编号，并需定期装订成册。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lastRenderedPageBreak/>
        <w:t>15．通常情况下，即使企业和开户银行记账都没有错误，银行存款日记账的余额和银行对账单的余额也会不一致。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16．以货币表现的经济活动，通常又称为价值运动或资金运动。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17．按照资产要素的特征。那些已经没有利用价值、不能给企业带来经济利益的资源，就不能继续确认为企业的资产。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18．账户式资产负债表左边的项目是按照资产流动性大小排列的，右边是按照求偿时间先后排列的。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19．款项和有价证券是流动性最强的资产，可以随时用于公司需要，支付有关费用或偿还债务。 （ ）</w:t>
      </w:r>
    </w:p>
    <w:p w:rsidR="00070C4B" w:rsidRPr="00070C4B" w:rsidRDefault="00070C4B" w:rsidP="00070C4B">
      <w:pPr>
        <w:widowControl/>
        <w:spacing w:before="100" w:beforeAutospacing="1" w:after="100" w:afterAutospacing="1" w:line="360" w:lineRule="atLeast"/>
        <w:ind w:firstLine="480"/>
        <w:jc w:val="left"/>
        <w:rPr>
          <w:rFonts w:ascii="宋体" w:eastAsia="宋体" w:hAnsi="宋体" w:cs="宋体" w:hint="eastAsia"/>
          <w:kern w:val="0"/>
          <w:szCs w:val="21"/>
        </w:rPr>
      </w:pPr>
      <w:r w:rsidRPr="00070C4B">
        <w:rPr>
          <w:rFonts w:ascii="宋体" w:eastAsia="宋体" w:hAnsi="宋体" w:cs="宋体" w:hint="eastAsia"/>
          <w:kern w:val="0"/>
          <w:szCs w:val="21"/>
        </w:rPr>
        <w:t>20．“累计折旧”和“坏账准备”账户都属于资产备抵账户，是用于抵减某一资产账户的余额，以求得该账户下资产的实际金额。 （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会计基础试题参考答案及解析</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一、单项选择题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1.【答案】C【解析】按照现行的会计准则，财务报表通常包括资产负债表、利润表（或业务收支明细）、现金流量表等报表。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答案】D【解析】现金流量表所说的现金不包括所有的交易性金融资产。原因是现金流量表中“现金，所包括的观金等价物应是持有期限短、流动性强、易于转换为已知金额现金、价值变动风险很小的投资如：三个月内可到期或即可转换为现金的债券可视为现金等价物，而风险较大的股票、权证等不能视为现金等价物在现金流量表中列支。</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3．【答案】D【解析】行政事业单位净资产项目包括“事业基金”、“固定基金”、“专用基金”、“事业结余”、“结余分配”、“经营结余”等科目；“补助收入”科目属于收入支出类项目。</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4．【答案】B【解析】营业利润===营业收入</w:t>
      </w:r>
      <w:proofErr w:type="gramStart"/>
      <w:r w:rsidRPr="00070C4B">
        <w:rPr>
          <w:rFonts w:ascii="宋体" w:eastAsia="宋体" w:hAnsi="宋体" w:cs="宋体" w:hint="eastAsia"/>
          <w:kern w:val="0"/>
          <w:sz w:val="16"/>
          <w:szCs w:val="16"/>
        </w:rPr>
        <w:t>一</w:t>
      </w:r>
      <w:proofErr w:type="gramEnd"/>
      <w:r w:rsidRPr="00070C4B">
        <w:rPr>
          <w:rFonts w:ascii="宋体" w:eastAsia="宋体" w:hAnsi="宋体" w:cs="宋体" w:hint="eastAsia"/>
          <w:kern w:val="0"/>
          <w:sz w:val="16"/>
          <w:szCs w:val="16"/>
        </w:rPr>
        <w:t>营业成本－营业税金及附加</w:t>
      </w:r>
      <w:proofErr w:type="gramStart"/>
      <w:r w:rsidRPr="00070C4B">
        <w:rPr>
          <w:rFonts w:ascii="宋体" w:eastAsia="宋体" w:hAnsi="宋体" w:cs="宋体" w:hint="eastAsia"/>
          <w:kern w:val="0"/>
          <w:sz w:val="16"/>
          <w:szCs w:val="16"/>
        </w:rPr>
        <w:t>一</w:t>
      </w:r>
      <w:proofErr w:type="gramEnd"/>
      <w:r w:rsidRPr="00070C4B">
        <w:rPr>
          <w:rFonts w:ascii="宋体" w:eastAsia="宋体" w:hAnsi="宋体" w:cs="宋体" w:hint="eastAsia"/>
          <w:kern w:val="0"/>
          <w:sz w:val="16"/>
          <w:szCs w:val="16"/>
        </w:rPr>
        <w:t>销售费用－管理费用…财务费用－资产减值损失+公允价值变动收益（公允价值变动损失）+投资收益（－投资损失）</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6．【答案】B【解析】财务成果的计算和处理一般包括利润的计算、所得税的计算和缴纳、利润</w:t>
      </w:r>
      <w:proofErr w:type="gramStart"/>
      <w:r w:rsidRPr="00070C4B">
        <w:rPr>
          <w:rFonts w:ascii="宋体" w:eastAsia="宋体" w:hAnsi="宋体" w:cs="宋体" w:hint="eastAsia"/>
          <w:kern w:val="0"/>
          <w:sz w:val="16"/>
          <w:szCs w:val="16"/>
        </w:rPr>
        <w:t>分贝或</w:t>
      </w:r>
      <w:proofErr w:type="gramEnd"/>
      <w:r w:rsidRPr="00070C4B">
        <w:rPr>
          <w:rFonts w:ascii="宋体" w:eastAsia="宋体" w:hAnsi="宋体" w:cs="宋体" w:hint="eastAsia"/>
          <w:kern w:val="0"/>
          <w:sz w:val="16"/>
          <w:szCs w:val="16"/>
        </w:rPr>
        <w:t>亏损弥补等；企业向单位销售产品、分配本月制造费用和固定资产折旧属于收入、支出、费用、成本的计算。</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7. 【答案】A【解析】对于固定资产盘亏或损毁净损失一律记入营业外支出。</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8.【答案】B【解析】谨慎性要求企业对交易或者事项进行会计确认、计量和报告时应当保持应有的谨慎、不应高估资产或者收益、低谷负债或者费用，但必须符合会计信息的可靠性和相关性要求。因此只有B项符合要求。</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9.【答案】B【解析】损益类科目是指其在一定时期发生额合计要在当期期末结转到“本年利润”科目，用以计算确定一定时期内损益的科目。选项中只有资产减值损失在当期期末结转到</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本年利润“科目。故答案为B。</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10.【答案】C【解析】“应收账款”作为资产负债结算账户时，期末，应根据“应收账款”账户的所属明细账户的借方余额的合计数，确定“应收账款”账户实有数；根据“应收账款”只能高呼所属明细账户的贷方余额合计数。确定预收账款的实有数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11． 【答案】D 【解析】扩充现金装备使资产内部一增…减，丽不影响资产总额。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12． 【答案】D【解析】债权结算账户是用来核算企业各种应收款项的增减变动及其期末实有数额的账户。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13． 【答案】D【解析】“材料成本差异”账户的期末余额可为贷方余额也可为借方余额，所以它与对应的</w:t>
      </w:r>
      <w:proofErr w:type="gramStart"/>
      <w:r w:rsidRPr="00070C4B">
        <w:rPr>
          <w:rFonts w:ascii="宋体" w:eastAsia="宋体" w:hAnsi="宋体" w:cs="宋体" w:hint="eastAsia"/>
          <w:kern w:val="0"/>
          <w:sz w:val="16"/>
          <w:szCs w:val="16"/>
        </w:rPr>
        <w:t>被渊整</w:t>
      </w:r>
      <w:proofErr w:type="gramEnd"/>
      <w:r w:rsidRPr="00070C4B">
        <w:rPr>
          <w:rFonts w:ascii="宋体" w:eastAsia="宋体" w:hAnsi="宋体" w:cs="宋体" w:hint="eastAsia"/>
          <w:kern w:val="0"/>
          <w:sz w:val="16"/>
          <w:szCs w:val="16"/>
        </w:rPr>
        <w:t>账户的余额方向有时相同，有时相反。</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14． 【答案】D【解析】以现金方式向投资者分配利润时，借：利润分配</w:t>
      </w:r>
      <w:proofErr w:type="gramStart"/>
      <w:r w:rsidRPr="00070C4B">
        <w:rPr>
          <w:rFonts w:ascii="宋体" w:eastAsia="宋体" w:hAnsi="宋体" w:cs="宋体" w:hint="eastAsia"/>
          <w:kern w:val="0"/>
          <w:sz w:val="16"/>
          <w:szCs w:val="16"/>
        </w:rPr>
        <w:t>一</w:t>
      </w:r>
      <w:proofErr w:type="gramEnd"/>
      <w:r w:rsidRPr="00070C4B">
        <w:rPr>
          <w:rFonts w:ascii="宋体" w:eastAsia="宋体" w:hAnsi="宋体" w:cs="宋体" w:hint="eastAsia"/>
          <w:kern w:val="0"/>
          <w:sz w:val="16"/>
          <w:szCs w:val="16"/>
        </w:rPr>
        <w:t>未分配利润贷：应付利润，使所有者</w:t>
      </w:r>
      <w:proofErr w:type="gramStart"/>
      <w:r w:rsidRPr="00070C4B">
        <w:rPr>
          <w:rFonts w:ascii="宋体" w:eastAsia="宋体" w:hAnsi="宋体" w:cs="宋体" w:hint="eastAsia"/>
          <w:kern w:val="0"/>
          <w:sz w:val="16"/>
          <w:szCs w:val="16"/>
        </w:rPr>
        <w:t>仪益城</w:t>
      </w:r>
      <w:proofErr w:type="gramEnd"/>
      <w:r w:rsidRPr="00070C4B">
        <w:rPr>
          <w:rFonts w:ascii="宋体" w:eastAsia="宋体" w:hAnsi="宋体" w:cs="宋体" w:hint="eastAsia"/>
          <w:kern w:val="0"/>
          <w:sz w:val="16"/>
          <w:szCs w:val="16"/>
        </w:rPr>
        <w:t>少，负债增加。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15． 【答案】C【解析】一般来说，总账、日记账和多数明细账应每年更换一次。但有些财产物资明细账和债权债务明细账可以跨年度使用，不必每年更换一次。因此正确答案为C。</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 xml:space="preserve">16． </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答案l B</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解析</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所谓“虚账户”就是期末没有余额的账户。…．般损益类账户属于“虚账户”。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17． 【答案】D【解析】向银行借款用于抵偿上期的应付账款时，借：应付账款贷：长期借款（或短期借款）。只使负债内部有增有减，总额不变。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18． 【答案】A【解析】记账凭证账务处理程序适合规模较小、业务较小的企业采用。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19． 【答案】C【解析】该笔业务的会计分录：</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借：原材料</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应交税费 应交增值税（进项税额）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贷：银行存款</w:t>
      </w:r>
    </w:p>
    <w:p w:rsidR="00070C4B" w:rsidRPr="00070C4B" w:rsidRDefault="00070C4B" w:rsidP="00070C4B">
      <w:pPr>
        <w:spacing w:before="100" w:beforeAutospacing="1" w:after="100" w:afterAutospacing="1" w:line="276" w:lineRule="atLeast"/>
        <w:ind w:firstLine="480"/>
        <w:rPr>
          <w:rFonts w:ascii="宋体" w:eastAsia="宋体" w:hAnsi="宋体" w:cs="宋体"/>
          <w:kern w:val="0"/>
          <w:sz w:val="16"/>
          <w:szCs w:val="16"/>
        </w:rPr>
      </w:pPr>
      <w:r w:rsidRPr="00070C4B">
        <w:rPr>
          <w:rFonts w:ascii="宋体" w:eastAsia="宋体" w:hAnsi="宋体" w:cs="宋体" w:hint="eastAsia"/>
          <w:kern w:val="0"/>
          <w:sz w:val="16"/>
          <w:szCs w:val="16"/>
        </w:rPr>
        <w:t>20． 【答案】C【解析】“21． 【答案】A【解析】增值税不在“营业税金及附加，，账户核算。</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22． 【答案】D【解析】借贷记账法下的余额试算平衡法，是由</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资产==负债+所有者权益</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的基本会计．等式决定的。</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23． 【答案】B【解析】利润总额减去所得税费用后为净利润，因此所得税费用会影响净利润，但不影响利润总额。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24．【答案】 D【解析】资本公积只可用于转增资本不可用于弥补亏损。</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25．【答案】C【解析】填制和审核会计凭证是会计核算的一种专门方法，也是会</w:t>
      </w:r>
      <w:proofErr w:type="gramStart"/>
      <w:r w:rsidRPr="00070C4B">
        <w:rPr>
          <w:rFonts w:ascii="宋体" w:eastAsia="宋体" w:hAnsi="宋体" w:cs="宋体" w:hint="eastAsia"/>
          <w:kern w:val="0"/>
          <w:sz w:val="16"/>
          <w:szCs w:val="16"/>
        </w:rPr>
        <w:t>汁工作</w:t>
      </w:r>
      <w:proofErr w:type="gramEnd"/>
      <w:r w:rsidRPr="00070C4B">
        <w:rPr>
          <w:rFonts w:ascii="宋体" w:eastAsia="宋体" w:hAnsi="宋体" w:cs="宋体" w:hint="eastAsia"/>
          <w:kern w:val="0"/>
          <w:sz w:val="16"/>
          <w:szCs w:val="16"/>
        </w:rPr>
        <w:t>的起点和基础，是对所发生经济业务的初始反映，在整个会计核算过程中起着至关重要的作用。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26．【答案】C【解析】利润表是反映企业在一定会计期间经营成果的报表。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27．【答案】A【解析】工资费用分配表和折旧计算表不属于通用凭证。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28．【答案】B【解析】所有者权益的来源包括所有者投入的资本、直接计入所有者权益的利得和损失、留存收益。它包括实收资本、资本公积、盈余公积和未分配利润。从其来源可看出不是所有的利得和损失都属于所有者权益</w:t>
      </w:r>
      <w:proofErr w:type="gramStart"/>
      <w:r w:rsidRPr="00070C4B">
        <w:rPr>
          <w:rFonts w:ascii="宋体" w:eastAsia="宋体" w:hAnsi="宋体" w:cs="宋体" w:hint="eastAsia"/>
          <w:kern w:val="0"/>
          <w:sz w:val="16"/>
          <w:szCs w:val="16"/>
        </w:rPr>
        <w:t>一</w:t>
      </w:r>
      <w:proofErr w:type="gramEnd"/>
      <w:r w:rsidRPr="00070C4B">
        <w:rPr>
          <w:rFonts w:ascii="宋体" w:eastAsia="宋体" w:hAnsi="宋体" w:cs="宋体" w:hint="eastAsia"/>
          <w:kern w:val="0"/>
          <w:sz w:val="16"/>
          <w:szCs w:val="16"/>
        </w:rPr>
        <w:t>。因此选B。</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29．【答案】D【解析】大写金额到元或角为止的，后面要写“整”或“正，，字；有分的，不写</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整，，或“正”字。</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30． 【答案】D【解析】凡只涉及库存现金和银行存款之间的业务时，一律只填写付款凭证。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31． 【答案】 C【解析】因序时账是按照经济业务发生或完成时间的先后顺序逐日逐笔进行登记的账簿，因此它可以提供某</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时日、某一类经济业务的发生和完成情况，有利于对经济活动进行日常监督。</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32． 【答案】A【解析】在我国，单位一般只对固定资产的核算采用卡片</w:t>
      </w:r>
      <w:proofErr w:type="gramStart"/>
      <w:r w:rsidRPr="00070C4B">
        <w:rPr>
          <w:rFonts w:ascii="宋体" w:eastAsia="宋体" w:hAnsi="宋体" w:cs="宋体" w:hint="eastAsia"/>
          <w:kern w:val="0"/>
          <w:sz w:val="16"/>
          <w:szCs w:val="16"/>
        </w:rPr>
        <w:t>账</w:t>
      </w:r>
      <w:proofErr w:type="gramEnd"/>
      <w:r w:rsidRPr="00070C4B">
        <w:rPr>
          <w:rFonts w:ascii="宋体" w:eastAsia="宋体" w:hAnsi="宋体" w:cs="宋体" w:hint="eastAsia"/>
          <w:kern w:val="0"/>
          <w:sz w:val="16"/>
          <w:szCs w:val="16"/>
        </w:rPr>
        <w:t>形式。因为固定资产在长期使用中期实物形态不变，又可能经常转移使用部门，设置卡片</w:t>
      </w:r>
      <w:proofErr w:type="gramStart"/>
      <w:r w:rsidRPr="00070C4B">
        <w:rPr>
          <w:rFonts w:ascii="宋体" w:eastAsia="宋体" w:hAnsi="宋体" w:cs="宋体" w:hint="eastAsia"/>
          <w:kern w:val="0"/>
          <w:sz w:val="16"/>
          <w:szCs w:val="16"/>
        </w:rPr>
        <w:t>账</w:t>
      </w:r>
      <w:proofErr w:type="gramEnd"/>
      <w:r w:rsidRPr="00070C4B">
        <w:rPr>
          <w:rFonts w:ascii="宋体" w:eastAsia="宋体" w:hAnsi="宋体" w:cs="宋体" w:hint="eastAsia"/>
          <w:kern w:val="0"/>
          <w:sz w:val="16"/>
          <w:szCs w:val="16"/>
        </w:rPr>
        <w:t>便于随同实物转移，。</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33． 【答案】D【解析】记账后发现记账凭证填写的会计科目无误，只是所记金额小于应记金额，采用补充登记法。</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34． 【答案】A【解析】汇总记账凭证账务处理程序下，汇总记账凭证是根据各种记账凭证编制而成的。</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35． 【答案】A【解析】企业的固定资产卡片应保存至固定资产清理报废后的5年。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36． 【答案】A【解析】企业一般在年终决策前，或者单位发生撤销、合并、重组、股份制改造、单位主要负责人变动等事项时，应当进行全面清查。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37． 【答案】B【解析】固定资产的盘亏净损失都应计入营业外支出。</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38． 【答案】D【解析】资产负债表中，不单独列示在所有者权益项目中的是本年利润，应列为未分配利润。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39． 【答案】A【解析】对于确实无法收回的应收账款，应作为坏账损失，计入当期损益。</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40． 【答案】B【解析】贷方登记企业日常经营业务实现的收入，借方登记期末结转数。</w:t>
      </w:r>
    </w:p>
    <w:p w:rsid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应付职工薪酬</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核算的内容不包括职工诊疗费。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t>二、多项选择题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 【答案】AD 【解析】国家机关销毁会计档案时，应由财政部门和审计</w:t>
      </w:r>
      <w:proofErr w:type="gramStart"/>
      <w:r w:rsidRPr="00070C4B">
        <w:rPr>
          <w:rFonts w:ascii="宋体" w:eastAsia="宋体" w:hAnsi="宋体" w:cs="宋体" w:hint="eastAsia"/>
          <w:kern w:val="0"/>
          <w:sz w:val="16"/>
          <w:szCs w:val="16"/>
        </w:rPr>
        <w:t>趣</w:t>
      </w:r>
      <w:proofErr w:type="gramEnd"/>
      <w:r w:rsidRPr="00070C4B">
        <w:rPr>
          <w:rFonts w:ascii="宋体" w:eastAsia="宋体" w:hAnsi="宋体" w:cs="宋体" w:hint="eastAsia"/>
          <w:kern w:val="0"/>
          <w:sz w:val="16"/>
          <w:szCs w:val="16"/>
        </w:rPr>
        <w:t>门派员参加监销。</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 【答案】BC 【解析】年终决算之前的清查属于定期的全面清查；更换仓库保管员时的清查属于不定期的局部清查。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 【答案】CD 【解析】企业用银行存款购买原材料300万元。其会计分录为：借：材料采购300贷：银行存款300，从分录可看出该业务只引起资产内部一增一减，不影响任何会计要素的总额。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4． 【答案】AD 【解析】“B”和“C”会使企业银行存款日记账的账面余额小于开户银行的存款户账面余额。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5． 【答案】ABCD【解析】局部清查是指根据需要只对部分财产物资进行盘点与核对。局部清查一般包括以上各项，但公司所有的项目清查不是同时进行，若同时进行那就变成全面清查了。</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 xml:space="preserve">6． </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 xml:space="preserve">答案l BC </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解析</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“坏账准备”和“累计折旧”属于调整账户。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7． 【答案】AC 【解析】借贷记账法以“借”、“贷”为记账符号，分别作为账户的左方和右方。至于“借”表示增加还是“贷”表示增加，则取决于账户的性质及结构。</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8． 【答案】ABCD【解析】营业费用类账户包括“主营业务成本”、“其他业务成本”、“营业税金及附加”、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“销售费用”、“管理费用”、“财务费用”、“所得税费用”账户等。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9． 【答案】ABC 【解析】这里所说的利润是指企业一定期间的经营成果。它只包括营业利润</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、利润总额和净利润等不同层次的概念。</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10． 【答案】BC 【解析】此业务与负债类账户无关，其会计分录为，借：银行存款60 000贷：实收资本</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11．【答案】BCD【解析】］总分类账户与明细分类账户平行登记的要点包括：依据相同、方向相同、期间相同、金额相等。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12． 【答案】ABD【解析】大笔销售业务可能涉及的账户包括“应收账款”、“银行存款”、“预收账歉”、“主营业务收入”、“应交税费”和“主营业务成本”账户。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13． 【答案】ABCD【解析】从外单位取得的原始凭证遗失时，应取得原签发单位盖有公章的证明，并注明原始凭证的号码、金额和内容等，由经办单位会计结构负责人、会计主管人员和单位负责人批准后，才能代作原始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14. 【答案】ABC【解析】工资汇总表属于汇总原始凭证。</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15. 【答案】CD【解析】为了保持账簿记录的持久性，防止涂改。登记账簿要用蓝黑墨水或碳素墨水并用钢笔书写，不得使用圆珠笔或者铅笔书写。</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16. 【答案】BD【解析】收入具有的特征包括：（1）收入应当是企业日常活动中行成的经济利益流入；（2）收入会导致经济利益的流入，该流入不包括所有投入的资本；（3）收入应当最终导致所有者权益的增加。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17. 【答案】ABC【解析】会计的监督职能，是指会计人员在进行会计核算的同时，对特定主体经济活动的真实性，合法性和合理性进行审查的功能。</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18【答案】BCD【解析】业务涉及的会计分录为：借：应付账款 23200贷：库存现金200贷：银行存款23000。</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19. 【答案】AC【解析】预收账款属于债务，持有至到期投资属于资产。</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20． 【答案】AB 【解析】数量金额式明细账的借方、贷方和余额三个栏目内，都分设数量、单价和金额三小栏，以反映财产物资的实物数量和价值量。如原材料、库存商品、产成品、固定资产等明细账一般都采用数量金额式账簿。银行存款明细账和应收账款明细账一般采用三栏式明细账簿。</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kern w:val="0"/>
          <w:sz w:val="16"/>
          <w:szCs w:val="16"/>
        </w:rPr>
      </w:pPr>
      <w:r w:rsidRPr="00070C4B">
        <w:rPr>
          <w:rFonts w:ascii="宋体" w:eastAsia="宋体" w:hAnsi="宋体" w:cs="宋体" w:hint="eastAsia"/>
          <w:kern w:val="0"/>
          <w:sz w:val="16"/>
          <w:szCs w:val="16"/>
        </w:rPr>
        <w:lastRenderedPageBreak/>
        <w:t>三、判断题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 【答案】√【解析】略。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 【答案】×【解析】“本年利润”账户属于所有者权益类账户。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3． 【答案】×【解析】平行登记要求中的“金额相等’’的含义是指总分类账的本期发生额与其所属的明细分类账的本期发生额合计数相等。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4． 【答案】√</w:t>
      </w:r>
      <w:proofErr w:type="gramStart"/>
      <w:r w:rsidRPr="00070C4B">
        <w:rPr>
          <w:rFonts w:ascii="宋体" w:eastAsia="宋体" w:hAnsi="宋体" w:cs="宋体" w:hint="eastAsia"/>
          <w:kern w:val="0"/>
          <w:sz w:val="16"/>
          <w:szCs w:val="16"/>
        </w:rPr>
        <w:t>【</w:t>
      </w:r>
      <w:proofErr w:type="gramEnd"/>
      <w:r w:rsidRPr="00070C4B">
        <w:rPr>
          <w:rFonts w:ascii="宋体" w:eastAsia="宋体" w:hAnsi="宋体" w:cs="宋体" w:hint="eastAsia"/>
          <w:kern w:val="0"/>
          <w:sz w:val="16"/>
          <w:szCs w:val="16"/>
        </w:rPr>
        <w:t>解析1这种账簿一般适用于总分类账、现金日记账、银行存款日记账。</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5． 【答案】×【解析】中期财务会计报告是指以短于一个完整的会计年度的报告期间为基础编制的财务报表，包括月报、季报和半年报。</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6． 【答案】√【解析】举例说明：资产、成本、费用类账户的“借方”一般代表增加，“贷方”一般代表减少5负债、所有者权益、收入、收益类账户的“借方”一般代表减少，“贷方”一般代表增加。</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7． 【答案】×【解析】如果试算平衡表借贷不等，有可能是账户记录出现错误，但试算平衡表借贷相等也．并不能说明账户记录绝对正确。</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8． 【答案】×【解析】原始凭证不得外借，其他单位如有特殊原因确实需要使用时，经本单位会计机构负责人、会计主管人员批准，可以复制。</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9． 【答案】×【解析】根据新的会计准则，该批原材料的入库成本应为82 000元。</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10． 【答案】√【解析】企业在筹办期间内发生的开办费，应计入管理费用。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11． 【答案】√【解析】所有的外来原始凭证和大部分自制原始凭证都属于一次凭证，如收料单、领料单、发票等。</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12． 【答案】×【解析】通过财产清查可以做到账实相符（而不能做到账证、账</w:t>
      </w:r>
      <w:proofErr w:type="gramStart"/>
      <w:r w:rsidRPr="00070C4B">
        <w:rPr>
          <w:rFonts w:ascii="宋体" w:eastAsia="宋体" w:hAnsi="宋体" w:cs="宋体" w:hint="eastAsia"/>
          <w:kern w:val="0"/>
          <w:sz w:val="16"/>
          <w:szCs w:val="16"/>
        </w:rPr>
        <w:t>账</w:t>
      </w:r>
      <w:proofErr w:type="gramEnd"/>
      <w:r w:rsidRPr="00070C4B">
        <w:rPr>
          <w:rFonts w:ascii="宋体" w:eastAsia="宋体" w:hAnsi="宋体" w:cs="宋体" w:hint="eastAsia"/>
          <w:kern w:val="0"/>
          <w:sz w:val="16"/>
          <w:szCs w:val="16"/>
        </w:rPr>
        <w:t>相符），保证会计信息的真实性、可靠性，保护各项财产的安全完整。</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13． 【答案】×【解析】期间费用包括销售费用．管理费用、财务费用，但不包括制造费用。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14． 【答案】×【解析】使用活页式账簿应当在账簿登记完毕之后，才将账页予以装订，加具封面，并给各账页连续编号。</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15． 【答案】√【解析】通常情况下，即使企业和开户银行记账都没有错误，银行存款日记账的余额和银行对账单的余额也会不一致。这是因为存在未达账项。</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16． 【答案】√【解菥】会计的对象是以货币表现的经济活动，通常又称为价值运动或资金运动。</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17． 【答案】√【解析】资产的特征之一就是预期能够直接或间接地给企业带来经济利益。 ．</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lastRenderedPageBreak/>
        <w:t>18． 【答案】√【解析】账户式资产负债表左方为资产项目，是按照资产流动性大小排列，右方为负债和所有者权益项目，一般按照求偿权顺序排列。</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19． 【答案】×【解析】款项和有价证券是流动性最强的资产，企业必须按照国家统一的会计制度的规定，加强监督管理，及时、如实地核算款项和有价证券的收付及结存。</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r w:rsidRPr="00070C4B">
        <w:rPr>
          <w:rFonts w:ascii="宋体" w:eastAsia="宋体" w:hAnsi="宋体" w:cs="宋体" w:hint="eastAsia"/>
          <w:kern w:val="0"/>
          <w:sz w:val="16"/>
          <w:szCs w:val="16"/>
        </w:rPr>
        <w:t>20． 【答案】√【解析】累计折旧，和“坏账准备”账户都属于资产备抵账户，分别用于抵减“固定资产”账户和“应收账款，，账户的余额，以求得该账户下资产的实际金额。</w:t>
      </w:r>
    </w:p>
    <w:p w:rsidR="00070C4B" w:rsidRPr="00070C4B" w:rsidRDefault="00070C4B" w:rsidP="00070C4B">
      <w:pPr>
        <w:widowControl/>
        <w:spacing w:before="100" w:beforeAutospacing="1" w:after="100" w:afterAutospacing="1" w:line="276" w:lineRule="atLeast"/>
        <w:ind w:firstLine="480"/>
        <w:jc w:val="left"/>
        <w:rPr>
          <w:rFonts w:ascii="宋体" w:eastAsia="宋体" w:hAnsi="宋体" w:cs="宋体" w:hint="eastAsia"/>
          <w:kern w:val="0"/>
          <w:sz w:val="16"/>
          <w:szCs w:val="16"/>
        </w:rPr>
      </w:pPr>
    </w:p>
    <w:p w:rsidR="00EB64AD" w:rsidRPr="00070C4B" w:rsidRDefault="00EB64AD">
      <w:pPr>
        <w:rPr>
          <w:rFonts w:hint="eastAsia"/>
        </w:rPr>
      </w:pPr>
    </w:p>
    <w:sectPr w:rsidR="00EB64AD" w:rsidRPr="00070C4B" w:rsidSect="00EB64A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65B4"/>
    <w:rsid w:val="00017C18"/>
    <w:rsid w:val="0002329D"/>
    <w:rsid w:val="00027502"/>
    <w:rsid w:val="00034E2C"/>
    <w:rsid w:val="000369E9"/>
    <w:rsid w:val="00043821"/>
    <w:rsid w:val="000670D0"/>
    <w:rsid w:val="00070C4B"/>
    <w:rsid w:val="00070CF2"/>
    <w:rsid w:val="00084009"/>
    <w:rsid w:val="00090C02"/>
    <w:rsid w:val="000B0114"/>
    <w:rsid w:val="000B5474"/>
    <w:rsid w:val="000B7C36"/>
    <w:rsid w:val="000D0E5F"/>
    <w:rsid w:val="000D5301"/>
    <w:rsid w:val="000D69C8"/>
    <w:rsid w:val="000F1AC2"/>
    <w:rsid w:val="0014505A"/>
    <w:rsid w:val="001456EF"/>
    <w:rsid w:val="001565B4"/>
    <w:rsid w:val="001631BE"/>
    <w:rsid w:val="001701BE"/>
    <w:rsid w:val="0019091B"/>
    <w:rsid w:val="001E0302"/>
    <w:rsid w:val="001E31EE"/>
    <w:rsid w:val="001F64CF"/>
    <w:rsid w:val="001F784B"/>
    <w:rsid w:val="00202B30"/>
    <w:rsid w:val="00204F13"/>
    <w:rsid w:val="0023460B"/>
    <w:rsid w:val="002636E8"/>
    <w:rsid w:val="002754DA"/>
    <w:rsid w:val="002A2E49"/>
    <w:rsid w:val="002B2CA1"/>
    <w:rsid w:val="002B3497"/>
    <w:rsid w:val="002D66C1"/>
    <w:rsid w:val="002F1A18"/>
    <w:rsid w:val="002F416D"/>
    <w:rsid w:val="003012F3"/>
    <w:rsid w:val="00317C16"/>
    <w:rsid w:val="00324911"/>
    <w:rsid w:val="003309FF"/>
    <w:rsid w:val="00340FBF"/>
    <w:rsid w:val="00373833"/>
    <w:rsid w:val="003A72BF"/>
    <w:rsid w:val="003B0B24"/>
    <w:rsid w:val="003B3BFC"/>
    <w:rsid w:val="003C01AD"/>
    <w:rsid w:val="003C6A3F"/>
    <w:rsid w:val="003D0B95"/>
    <w:rsid w:val="003D7222"/>
    <w:rsid w:val="00403A53"/>
    <w:rsid w:val="0044093D"/>
    <w:rsid w:val="0044231D"/>
    <w:rsid w:val="00475E56"/>
    <w:rsid w:val="00483238"/>
    <w:rsid w:val="004B0BF5"/>
    <w:rsid w:val="004B114E"/>
    <w:rsid w:val="004C2086"/>
    <w:rsid w:val="004E17CF"/>
    <w:rsid w:val="004F0C22"/>
    <w:rsid w:val="004F129B"/>
    <w:rsid w:val="004F4A8F"/>
    <w:rsid w:val="00507A11"/>
    <w:rsid w:val="0051106C"/>
    <w:rsid w:val="00512674"/>
    <w:rsid w:val="00535EDD"/>
    <w:rsid w:val="00540876"/>
    <w:rsid w:val="00565211"/>
    <w:rsid w:val="0057262B"/>
    <w:rsid w:val="005758F1"/>
    <w:rsid w:val="00594B4E"/>
    <w:rsid w:val="005A08AB"/>
    <w:rsid w:val="005B0455"/>
    <w:rsid w:val="005B2824"/>
    <w:rsid w:val="005E1271"/>
    <w:rsid w:val="005E5D8A"/>
    <w:rsid w:val="0060067A"/>
    <w:rsid w:val="00620652"/>
    <w:rsid w:val="006246D0"/>
    <w:rsid w:val="00626F5E"/>
    <w:rsid w:val="00637CF8"/>
    <w:rsid w:val="00643740"/>
    <w:rsid w:val="006502A5"/>
    <w:rsid w:val="00653C6C"/>
    <w:rsid w:val="00661A1F"/>
    <w:rsid w:val="00670B77"/>
    <w:rsid w:val="0068621D"/>
    <w:rsid w:val="006A4A6C"/>
    <w:rsid w:val="006D4E40"/>
    <w:rsid w:val="00715508"/>
    <w:rsid w:val="00737DC3"/>
    <w:rsid w:val="007430CB"/>
    <w:rsid w:val="0074403D"/>
    <w:rsid w:val="00765437"/>
    <w:rsid w:val="00797CFA"/>
    <w:rsid w:val="007A2E75"/>
    <w:rsid w:val="007A6F29"/>
    <w:rsid w:val="007C1E0B"/>
    <w:rsid w:val="007C270D"/>
    <w:rsid w:val="007D064C"/>
    <w:rsid w:val="007E41B3"/>
    <w:rsid w:val="007E570F"/>
    <w:rsid w:val="007F106A"/>
    <w:rsid w:val="00812C11"/>
    <w:rsid w:val="00812EB9"/>
    <w:rsid w:val="008260D5"/>
    <w:rsid w:val="0084640D"/>
    <w:rsid w:val="008513BB"/>
    <w:rsid w:val="00880671"/>
    <w:rsid w:val="0089086C"/>
    <w:rsid w:val="008B76B4"/>
    <w:rsid w:val="008C0B99"/>
    <w:rsid w:val="008F6E9F"/>
    <w:rsid w:val="0092626D"/>
    <w:rsid w:val="0098268F"/>
    <w:rsid w:val="00985FA7"/>
    <w:rsid w:val="0098705F"/>
    <w:rsid w:val="0099066C"/>
    <w:rsid w:val="009B1554"/>
    <w:rsid w:val="009E468B"/>
    <w:rsid w:val="009F03B1"/>
    <w:rsid w:val="009F128D"/>
    <w:rsid w:val="009F4259"/>
    <w:rsid w:val="009F436A"/>
    <w:rsid w:val="00A16259"/>
    <w:rsid w:val="00A31418"/>
    <w:rsid w:val="00A347C4"/>
    <w:rsid w:val="00A471C8"/>
    <w:rsid w:val="00A557EE"/>
    <w:rsid w:val="00A71742"/>
    <w:rsid w:val="00A72D72"/>
    <w:rsid w:val="00A73899"/>
    <w:rsid w:val="00A81D72"/>
    <w:rsid w:val="00A91D20"/>
    <w:rsid w:val="00AB044A"/>
    <w:rsid w:val="00AC20EC"/>
    <w:rsid w:val="00AD2D69"/>
    <w:rsid w:val="00AD6931"/>
    <w:rsid w:val="00AF037E"/>
    <w:rsid w:val="00B046D4"/>
    <w:rsid w:val="00B25A64"/>
    <w:rsid w:val="00B30AB6"/>
    <w:rsid w:val="00B42EDB"/>
    <w:rsid w:val="00B523F5"/>
    <w:rsid w:val="00B544D4"/>
    <w:rsid w:val="00B56BFF"/>
    <w:rsid w:val="00B60DFE"/>
    <w:rsid w:val="00B707A7"/>
    <w:rsid w:val="00BA2AB4"/>
    <w:rsid w:val="00BA7A44"/>
    <w:rsid w:val="00C00B09"/>
    <w:rsid w:val="00C02EDA"/>
    <w:rsid w:val="00C31CC4"/>
    <w:rsid w:val="00C32F7C"/>
    <w:rsid w:val="00C34E36"/>
    <w:rsid w:val="00C365CD"/>
    <w:rsid w:val="00C40E42"/>
    <w:rsid w:val="00C4784E"/>
    <w:rsid w:val="00C6447A"/>
    <w:rsid w:val="00C64708"/>
    <w:rsid w:val="00C81800"/>
    <w:rsid w:val="00C920BA"/>
    <w:rsid w:val="00C946A3"/>
    <w:rsid w:val="00CA7BF1"/>
    <w:rsid w:val="00CD78E4"/>
    <w:rsid w:val="00CE2560"/>
    <w:rsid w:val="00CE3C84"/>
    <w:rsid w:val="00CF4B2E"/>
    <w:rsid w:val="00CF71F8"/>
    <w:rsid w:val="00D01021"/>
    <w:rsid w:val="00D13768"/>
    <w:rsid w:val="00D15B08"/>
    <w:rsid w:val="00D22FA2"/>
    <w:rsid w:val="00D458F4"/>
    <w:rsid w:val="00D50914"/>
    <w:rsid w:val="00D52117"/>
    <w:rsid w:val="00D74200"/>
    <w:rsid w:val="00D8491E"/>
    <w:rsid w:val="00D932EF"/>
    <w:rsid w:val="00DE145C"/>
    <w:rsid w:val="00DE176A"/>
    <w:rsid w:val="00E22DE8"/>
    <w:rsid w:val="00E25BCA"/>
    <w:rsid w:val="00E30136"/>
    <w:rsid w:val="00E33F59"/>
    <w:rsid w:val="00E97CBF"/>
    <w:rsid w:val="00EA7035"/>
    <w:rsid w:val="00EA7B5F"/>
    <w:rsid w:val="00EB0D02"/>
    <w:rsid w:val="00EB64AD"/>
    <w:rsid w:val="00EC3A8C"/>
    <w:rsid w:val="00ED5112"/>
    <w:rsid w:val="00EF28CC"/>
    <w:rsid w:val="00F135F8"/>
    <w:rsid w:val="00F173F8"/>
    <w:rsid w:val="00F2012F"/>
    <w:rsid w:val="00F20EE6"/>
    <w:rsid w:val="00F24D9A"/>
    <w:rsid w:val="00F27028"/>
    <w:rsid w:val="00F312AB"/>
    <w:rsid w:val="00F33A20"/>
    <w:rsid w:val="00F847E0"/>
    <w:rsid w:val="00FB3095"/>
    <w:rsid w:val="00FB6D40"/>
    <w:rsid w:val="00FC321E"/>
    <w:rsid w:val="00FE1F51"/>
    <w:rsid w:val="00FF17B4"/>
    <w:rsid w:val="00FF5BD6"/>
    <w:rsid w:val="00FF6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4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565B4"/>
    <w:rPr>
      <w:b/>
      <w:bCs/>
    </w:rPr>
  </w:style>
  <w:style w:type="character" w:customStyle="1" w:styleId="apple-style-span">
    <w:name w:val="apple-style-span"/>
    <w:basedOn w:val="a0"/>
    <w:rsid w:val="001565B4"/>
  </w:style>
</w:styles>
</file>

<file path=word/webSettings.xml><?xml version="1.0" encoding="utf-8"?>
<w:webSettings xmlns:r="http://schemas.openxmlformats.org/officeDocument/2006/relationships" xmlns:w="http://schemas.openxmlformats.org/wordprocessingml/2006/main">
  <w:divs>
    <w:div w:id="78597986">
      <w:bodyDiv w:val="1"/>
      <w:marLeft w:val="0"/>
      <w:marRight w:val="0"/>
      <w:marTop w:val="0"/>
      <w:marBottom w:val="0"/>
      <w:divBdr>
        <w:top w:val="none" w:sz="0" w:space="0" w:color="auto"/>
        <w:left w:val="none" w:sz="0" w:space="0" w:color="auto"/>
        <w:bottom w:val="none" w:sz="0" w:space="0" w:color="auto"/>
        <w:right w:val="none" w:sz="0" w:space="0" w:color="auto"/>
      </w:divBdr>
      <w:divsChild>
        <w:div w:id="272826468">
          <w:marLeft w:val="0"/>
          <w:marRight w:val="0"/>
          <w:marTop w:val="0"/>
          <w:marBottom w:val="0"/>
          <w:divBdr>
            <w:top w:val="none" w:sz="0" w:space="0" w:color="auto"/>
            <w:left w:val="none" w:sz="0" w:space="0" w:color="auto"/>
            <w:bottom w:val="none" w:sz="0" w:space="0" w:color="auto"/>
            <w:right w:val="none" w:sz="0" w:space="0" w:color="auto"/>
          </w:divBdr>
          <w:divsChild>
            <w:div w:id="836461268">
              <w:marLeft w:val="0"/>
              <w:marRight w:val="0"/>
              <w:marTop w:val="0"/>
              <w:marBottom w:val="0"/>
              <w:divBdr>
                <w:top w:val="none" w:sz="0" w:space="0" w:color="auto"/>
                <w:left w:val="none" w:sz="0" w:space="0" w:color="auto"/>
                <w:bottom w:val="none" w:sz="0" w:space="0" w:color="auto"/>
                <w:right w:val="none" w:sz="0" w:space="0" w:color="auto"/>
              </w:divBdr>
              <w:divsChild>
                <w:div w:id="1418601993">
                  <w:marLeft w:val="0"/>
                  <w:marRight w:val="0"/>
                  <w:marTop w:val="0"/>
                  <w:marBottom w:val="0"/>
                  <w:divBdr>
                    <w:top w:val="none" w:sz="0" w:space="0" w:color="auto"/>
                    <w:left w:val="none" w:sz="0" w:space="0" w:color="auto"/>
                    <w:bottom w:val="none" w:sz="0" w:space="0" w:color="auto"/>
                    <w:right w:val="none" w:sz="0" w:space="0" w:color="auto"/>
                  </w:divBdr>
                  <w:divsChild>
                    <w:div w:id="2034962385">
                      <w:marLeft w:val="0"/>
                      <w:marRight w:val="0"/>
                      <w:marTop w:val="0"/>
                      <w:marBottom w:val="0"/>
                      <w:divBdr>
                        <w:top w:val="single" w:sz="4" w:space="0" w:color="E6C48F"/>
                        <w:left w:val="single" w:sz="4" w:space="0" w:color="E6C48F"/>
                        <w:bottom w:val="single" w:sz="4" w:space="0" w:color="E6C48F"/>
                        <w:right w:val="single" w:sz="4" w:space="0" w:color="E6C48F"/>
                      </w:divBdr>
                      <w:divsChild>
                        <w:div w:id="176238331">
                          <w:marLeft w:val="0"/>
                          <w:marRight w:val="0"/>
                          <w:marTop w:val="0"/>
                          <w:marBottom w:val="0"/>
                          <w:divBdr>
                            <w:top w:val="none" w:sz="0" w:space="0" w:color="auto"/>
                            <w:left w:val="none" w:sz="0" w:space="0" w:color="auto"/>
                            <w:bottom w:val="none" w:sz="0" w:space="0" w:color="auto"/>
                            <w:right w:val="none" w:sz="0" w:space="0" w:color="auto"/>
                          </w:divBdr>
                          <w:divsChild>
                            <w:div w:id="174229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065471">
      <w:bodyDiv w:val="1"/>
      <w:marLeft w:val="0"/>
      <w:marRight w:val="0"/>
      <w:marTop w:val="0"/>
      <w:marBottom w:val="0"/>
      <w:divBdr>
        <w:top w:val="none" w:sz="0" w:space="0" w:color="auto"/>
        <w:left w:val="none" w:sz="0" w:space="0" w:color="auto"/>
        <w:bottom w:val="none" w:sz="0" w:space="0" w:color="auto"/>
        <w:right w:val="none" w:sz="0" w:space="0" w:color="auto"/>
      </w:divBdr>
      <w:divsChild>
        <w:div w:id="893589219">
          <w:marLeft w:val="0"/>
          <w:marRight w:val="0"/>
          <w:marTop w:val="0"/>
          <w:marBottom w:val="0"/>
          <w:divBdr>
            <w:top w:val="none" w:sz="0" w:space="0" w:color="auto"/>
            <w:left w:val="none" w:sz="0" w:space="0" w:color="auto"/>
            <w:bottom w:val="none" w:sz="0" w:space="0" w:color="auto"/>
            <w:right w:val="none" w:sz="0" w:space="0" w:color="auto"/>
          </w:divBdr>
          <w:divsChild>
            <w:div w:id="1796288383">
              <w:marLeft w:val="0"/>
              <w:marRight w:val="0"/>
              <w:marTop w:val="0"/>
              <w:marBottom w:val="0"/>
              <w:divBdr>
                <w:top w:val="none" w:sz="0" w:space="0" w:color="auto"/>
                <w:left w:val="none" w:sz="0" w:space="0" w:color="auto"/>
                <w:bottom w:val="none" w:sz="0" w:space="0" w:color="auto"/>
                <w:right w:val="none" w:sz="0" w:space="0" w:color="auto"/>
              </w:divBdr>
              <w:divsChild>
                <w:div w:id="1583250433">
                  <w:marLeft w:val="0"/>
                  <w:marRight w:val="0"/>
                  <w:marTop w:val="0"/>
                  <w:marBottom w:val="0"/>
                  <w:divBdr>
                    <w:top w:val="none" w:sz="0" w:space="0" w:color="auto"/>
                    <w:left w:val="none" w:sz="0" w:space="0" w:color="auto"/>
                    <w:bottom w:val="none" w:sz="0" w:space="0" w:color="auto"/>
                    <w:right w:val="none" w:sz="0" w:space="0" w:color="auto"/>
                  </w:divBdr>
                  <w:divsChild>
                    <w:div w:id="597181224">
                      <w:marLeft w:val="0"/>
                      <w:marRight w:val="0"/>
                      <w:marTop w:val="0"/>
                      <w:marBottom w:val="0"/>
                      <w:divBdr>
                        <w:top w:val="single" w:sz="4" w:space="0" w:color="E6C48F"/>
                        <w:left w:val="single" w:sz="4" w:space="0" w:color="E6C48F"/>
                        <w:bottom w:val="single" w:sz="4" w:space="0" w:color="E6C48F"/>
                        <w:right w:val="single" w:sz="4" w:space="0" w:color="E6C48F"/>
                      </w:divBdr>
                      <w:divsChild>
                        <w:div w:id="1486430381">
                          <w:marLeft w:val="0"/>
                          <w:marRight w:val="0"/>
                          <w:marTop w:val="0"/>
                          <w:marBottom w:val="0"/>
                          <w:divBdr>
                            <w:top w:val="none" w:sz="0" w:space="0" w:color="auto"/>
                            <w:left w:val="none" w:sz="0" w:space="0" w:color="auto"/>
                            <w:bottom w:val="none" w:sz="0" w:space="0" w:color="auto"/>
                            <w:right w:val="none" w:sz="0" w:space="0" w:color="auto"/>
                          </w:divBdr>
                          <w:divsChild>
                            <w:div w:id="9964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9639627">
      <w:bodyDiv w:val="1"/>
      <w:marLeft w:val="0"/>
      <w:marRight w:val="0"/>
      <w:marTop w:val="0"/>
      <w:marBottom w:val="0"/>
      <w:divBdr>
        <w:top w:val="none" w:sz="0" w:space="0" w:color="auto"/>
        <w:left w:val="none" w:sz="0" w:space="0" w:color="auto"/>
        <w:bottom w:val="none" w:sz="0" w:space="0" w:color="auto"/>
        <w:right w:val="none" w:sz="0" w:space="0" w:color="auto"/>
      </w:divBdr>
      <w:divsChild>
        <w:div w:id="1715351099">
          <w:marLeft w:val="0"/>
          <w:marRight w:val="0"/>
          <w:marTop w:val="0"/>
          <w:marBottom w:val="0"/>
          <w:divBdr>
            <w:top w:val="none" w:sz="0" w:space="0" w:color="auto"/>
            <w:left w:val="none" w:sz="0" w:space="0" w:color="auto"/>
            <w:bottom w:val="none" w:sz="0" w:space="0" w:color="auto"/>
            <w:right w:val="none" w:sz="0" w:space="0" w:color="auto"/>
          </w:divBdr>
          <w:divsChild>
            <w:div w:id="211423346">
              <w:marLeft w:val="0"/>
              <w:marRight w:val="0"/>
              <w:marTop w:val="0"/>
              <w:marBottom w:val="0"/>
              <w:divBdr>
                <w:top w:val="none" w:sz="0" w:space="0" w:color="auto"/>
                <w:left w:val="none" w:sz="0" w:space="0" w:color="auto"/>
                <w:bottom w:val="none" w:sz="0" w:space="0" w:color="auto"/>
                <w:right w:val="none" w:sz="0" w:space="0" w:color="auto"/>
              </w:divBdr>
              <w:divsChild>
                <w:div w:id="1141268694">
                  <w:marLeft w:val="0"/>
                  <w:marRight w:val="0"/>
                  <w:marTop w:val="0"/>
                  <w:marBottom w:val="0"/>
                  <w:divBdr>
                    <w:top w:val="none" w:sz="0" w:space="0" w:color="auto"/>
                    <w:left w:val="none" w:sz="0" w:space="0" w:color="auto"/>
                    <w:bottom w:val="none" w:sz="0" w:space="0" w:color="auto"/>
                    <w:right w:val="none" w:sz="0" w:space="0" w:color="auto"/>
                  </w:divBdr>
                  <w:divsChild>
                    <w:div w:id="1434714140">
                      <w:marLeft w:val="0"/>
                      <w:marRight w:val="0"/>
                      <w:marTop w:val="0"/>
                      <w:marBottom w:val="0"/>
                      <w:divBdr>
                        <w:top w:val="single" w:sz="4" w:space="0" w:color="E6C48F"/>
                        <w:left w:val="single" w:sz="4" w:space="0" w:color="E6C48F"/>
                        <w:bottom w:val="single" w:sz="4" w:space="0" w:color="E6C48F"/>
                        <w:right w:val="single" w:sz="4" w:space="0" w:color="E6C48F"/>
                      </w:divBdr>
                      <w:divsChild>
                        <w:div w:id="575632528">
                          <w:marLeft w:val="0"/>
                          <w:marRight w:val="0"/>
                          <w:marTop w:val="0"/>
                          <w:marBottom w:val="0"/>
                          <w:divBdr>
                            <w:top w:val="none" w:sz="0" w:space="0" w:color="auto"/>
                            <w:left w:val="none" w:sz="0" w:space="0" w:color="auto"/>
                            <w:bottom w:val="none" w:sz="0" w:space="0" w:color="auto"/>
                            <w:right w:val="none" w:sz="0" w:space="0" w:color="auto"/>
                          </w:divBdr>
                          <w:divsChild>
                            <w:div w:id="617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477575">
      <w:bodyDiv w:val="1"/>
      <w:marLeft w:val="0"/>
      <w:marRight w:val="0"/>
      <w:marTop w:val="0"/>
      <w:marBottom w:val="0"/>
      <w:divBdr>
        <w:top w:val="none" w:sz="0" w:space="0" w:color="auto"/>
        <w:left w:val="none" w:sz="0" w:space="0" w:color="auto"/>
        <w:bottom w:val="none" w:sz="0" w:space="0" w:color="auto"/>
        <w:right w:val="none" w:sz="0" w:space="0" w:color="auto"/>
      </w:divBdr>
      <w:divsChild>
        <w:div w:id="585191010">
          <w:marLeft w:val="0"/>
          <w:marRight w:val="0"/>
          <w:marTop w:val="0"/>
          <w:marBottom w:val="0"/>
          <w:divBdr>
            <w:top w:val="none" w:sz="0" w:space="0" w:color="auto"/>
            <w:left w:val="none" w:sz="0" w:space="0" w:color="auto"/>
            <w:bottom w:val="none" w:sz="0" w:space="0" w:color="auto"/>
            <w:right w:val="none" w:sz="0" w:space="0" w:color="auto"/>
          </w:divBdr>
          <w:divsChild>
            <w:div w:id="174536685">
              <w:marLeft w:val="0"/>
              <w:marRight w:val="0"/>
              <w:marTop w:val="0"/>
              <w:marBottom w:val="0"/>
              <w:divBdr>
                <w:top w:val="none" w:sz="0" w:space="0" w:color="auto"/>
                <w:left w:val="none" w:sz="0" w:space="0" w:color="auto"/>
                <w:bottom w:val="none" w:sz="0" w:space="0" w:color="auto"/>
                <w:right w:val="none" w:sz="0" w:space="0" w:color="auto"/>
              </w:divBdr>
              <w:divsChild>
                <w:div w:id="1702590796">
                  <w:marLeft w:val="0"/>
                  <w:marRight w:val="0"/>
                  <w:marTop w:val="0"/>
                  <w:marBottom w:val="0"/>
                  <w:divBdr>
                    <w:top w:val="none" w:sz="0" w:space="0" w:color="auto"/>
                    <w:left w:val="none" w:sz="0" w:space="0" w:color="auto"/>
                    <w:bottom w:val="none" w:sz="0" w:space="0" w:color="auto"/>
                    <w:right w:val="none" w:sz="0" w:space="0" w:color="auto"/>
                  </w:divBdr>
                  <w:divsChild>
                    <w:div w:id="94717449">
                      <w:marLeft w:val="0"/>
                      <w:marRight w:val="0"/>
                      <w:marTop w:val="0"/>
                      <w:marBottom w:val="0"/>
                      <w:divBdr>
                        <w:top w:val="single" w:sz="4" w:space="0" w:color="E6C48F"/>
                        <w:left w:val="single" w:sz="4" w:space="0" w:color="E6C48F"/>
                        <w:bottom w:val="single" w:sz="4" w:space="0" w:color="E6C48F"/>
                        <w:right w:val="single" w:sz="4" w:space="0" w:color="E6C48F"/>
                      </w:divBdr>
                      <w:divsChild>
                        <w:div w:id="1481076360">
                          <w:marLeft w:val="0"/>
                          <w:marRight w:val="0"/>
                          <w:marTop w:val="0"/>
                          <w:marBottom w:val="0"/>
                          <w:divBdr>
                            <w:top w:val="none" w:sz="0" w:space="0" w:color="auto"/>
                            <w:left w:val="none" w:sz="0" w:space="0" w:color="auto"/>
                            <w:bottom w:val="none" w:sz="0" w:space="0" w:color="auto"/>
                            <w:right w:val="none" w:sz="0" w:space="0" w:color="auto"/>
                          </w:divBdr>
                          <w:divsChild>
                            <w:div w:id="3836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5864016">
      <w:bodyDiv w:val="1"/>
      <w:marLeft w:val="0"/>
      <w:marRight w:val="0"/>
      <w:marTop w:val="0"/>
      <w:marBottom w:val="0"/>
      <w:divBdr>
        <w:top w:val="none" w:sz="0" w:space="0" w:color="auto"/>
        <w:left w:val="none" w:sz="0" w:space="0" w:color="auto"/>
        <w:bottom w:val="none" w:sz="0" w:space="0" w:color="auto"/>
        <w:right w:val="none" w:sz="0" w:space="0" w:color="auto"/>
      </w:divBdr>
      <w:divsChild>
        <w:div w:id="1962763739">
          <w:marLeft w:val="0"/>
          <w:marRight w:val="0"/>
          <w:marTop w:val="0"/>
          <w:marBottom w:val="0"/>
          <w:divBdr>
            <w:top w:val="none" w:sz="0" w:space="0" w:color="auto"/>
            <w:left w:val="none" w:sz="0" w:space="0" w:color="auto"/>
            <w:bottom w:val="none" w:sz="0" w:space="0" w:color="auto"/>
            <w:right w:val="none" w:sz="0" w:space="0" w:color="auto"/>
          </w:divBdr>
          <w:divsChild>
            <w:div w:id="1527212346">
              <w:marLeft w:val="0"/>
              <w:marRight w:val="0"/>
              <w:marTop w:val="0"/>
              <w:marBottom w:val="0"/>
              <w:divBdr>
                <w:top w:val="none" w:sz="0" w:space="0" w:color="auto"/>
                <w:left w:val="none" w:sz="0" w:space="0" w:color="auto"/>
                <w:bottom w:val="none" w:sz="0" w:space="0" w:color="auto"/>
                <w:right w:val="none" w:sz="0" w:space="0" w:color="auto"/>
              </w:divBdr>
              <w:divsChild>
                <w:div w:id="1778518419">
                  <w:marLeft w:val="0"/>
                  <w:marRight w:val="0"/>
                  <w:marTop w:val="0"/>
                  <w:marBottom w:val="0"/>
                  <w:divBdr>
                    <w:top w:val="none" w:sz="0" w:space="0" w:color="auto"/>
                    <w:left w:val="none" w:sz="0" w:space="0" w:color="auto"/>
                    <w:bottom w:val="none" w:sz="0" w:space="0" w:color="auto"/>
                    <w:right w:val="none" w:sz="0" w:space="0" w:color="auto"/>
                  </w:divBdr>
                  <w:divsChild>
                    <w:div w:id="412505597">
                      <w:marLeft w:val="0"/>
                      <w:marRight w:val="0"/>
                      <w:marTop w:val="0"/>
                      <w:marBottom w:val="0"/>
                      <w:divBdr>
                        <w:top w:val="single" w:sz="4" w:space="0" w:color="E6C48F"/>
                        <w:left w:val="single" w:sz="4" w:space="0" w:color="E6C48F"/>
                        <w:bottom w:val="single" w:sz="4" w:space="0" w:color="E6C48F"/>
                        <w:right w:val="single" w:sz="4" w:space="0" w:color="E6C48F"/>
                      </w:divBdr>
                      <w:divsChild>
                        <w:div w:id="258024264">
                          <w:marLeft w:val="0"/>
                          <w:marRight w:val="0"/>
                          <w:marTop w:val="0"/>
                          <w:marBottom w:val="0"/>
                          <w:divBdr>
                            <w:top w:val="none" w:sz="0" w:space="0" w:color="auto"/>
                            <w:left w:val="none" w:sz="0" w:space="0" w:color="auto"/>
                            <w:bottom w:val="none" w:sz="0" w:space="0" w:color="auto"/>
                            <w:right w:val="none" w:sz="0" w:space="0" w:color="auto"/>
                          </w:divBdr>
                          <w:divsChild>
                            <w:div w:id="298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6908475">
      <w:bodyDiv w:val="1"/>
      <w:marLeft w:val="0"/>
      <w:marRight w:val="0"/>
      <w:marTop w:val="0"/>
      <w:marBottom w:val="0"/>
      <w:divBdr>
        <w:top w:val="none" w:sz="0" w:space="0" w:color="auto"/>
        <w:left w:val="none" w:sz="0" w:space="0" w:color="auto"/>
        <w:bottom w:val="none" w:sz="0" w:space="0" w:color="auto"/>
        <w:right w:val="none" w:sz="0" w:space="0" w:color="auto"/>
      </w:divBdr>
      <w:divsChild>
        <w:div w:id="1578906109">
          <w:marLeft w:val="0"/>
          <w:marRight w:val="0"/>
          <w:marTop w:val="0"/>
          <w:marBottom w:val="0"/>
          <w:divBdr>
            <w:top w:val="none" w:sz="0" w:space="0" w:color="auto"/>
            <w:left w:val="none" w:sz="0" w:space="0" w:color="auto"/>
            <w:bottom w:val="none" w:sz="0" w:space="0" w:color="auto"/>
            <w:right w:val="none" w:sz="0" w:space="0" w:color="auto"/>
          </w:divBdr>
          <w:divsChild>
            <w:div w:id="1241259356">
              <w:marLeft w:val="0"/>
              <w:marRight w:val="0"/>
              <w:marTop w:val="0"/>
              <w:marBottom w:val="0"/>
              <w:divBdr>
                <w:top w:val="none" w:sz="0" w:space="0" w:color="auto"/>
                <w:left w:val="none" w:sz="0" w:space="0" w:color="auto"/>
                <w:bottom w:val="none" w:sz="0" w:space="0" w:color="auto"/>
                <w:right w:val="none" w:sz="0" w:space="0" w:color="auto"/>
              </w:divBdr>
              <w:divsChild>
                <w:div w:id="2085763118">
                  <w:marLeft w:val="0"/>
                  <w:marRight w:val="0"/>
                  <w:marTop w:val="0"/>
                  <w:marBottom w:val="0"/>
                  <w:divBdr>
                    <w:top w:val="none" w:sz="0" w:space="0" w:color="auto"/>
                    <w:left w:val="none" w:sz="0" w:space="0" w:color="auto"/>
                    <w:bottom w:val="none" w:sz="0" w:space="0" w:color="auto"/>
                    <w:right w:val="none" w:sz="0" w:space="0" w:color="auto"/>
                  </w:divBdr>
                  <w:divsChild>
                    <w:div w:id="1200804">
                      <w:marLeft w:val="0"/>
                      <w:marRight w:val="0"/>
                      <w:marTop w:val="0"/>
                      <w:marBottom w:val="0"/>
                      <w:divBdr>
                        <w:top w:val="single" w:sz="4" w:space="0" w:color="E6C48F"/>
                        <w:left w:val="single" w:sz="4" w:space="0" w:color="E6C48F"/>
                        <w:bottom w:val="single" w:sz="4" w:space="0" w:color="E6C48F"/>
                        <w:right w:val="single" w:sz="4" w:space="0" w:color="E6C48F"/>
                      </w:divBdr>
                      <w:divsChild>
                        <w:div w:id="170416541">
                          <w:marLeft w:val="0"/>
                          <w:marRight w:val="0"/>
                          <w:marTop w:val="0"/>
                          <w:marBottom w:val="0"/>
                          <w:divBdr>
                            <w:top w:val="none" w:sz="0" w:space="0" w:color="auto"/>
                            <w:left w:val="none" w:sz="0" w:space="0" w:color="auto"/>
                            <w:bottom w:val="none" w:sz="0" w:space="0" w:color="auto"/>
                            <w:right w:val="none" w:sz="0" w:space="0" w:color="auto"/>
                          </w:divBdr>
                          <w:divsChild>
                            <w:div w:id="52653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647311">
      <w:bodyDiv w:val="1"/>
      <w:marLeft w:val="0"/>
      <w:marRight w:val="0"/>
      <w:marTop w:val="0"/>
      <w:marBottom w:val="0"/>
      <w:divBdr>
        <w:top w:val="none" w:sz="0" w:space="0" w:color="auto"/>
        <w:left w:val="none" w:sz="0" w:space="0" w:color="auto"/>
        <w:bottom w:val="none" w:sz="0" w:space="0" w:color="auto"/>
        <w:right w:val="none" w:sz="0" w:space="0" w:color="auto"/>
      </w:divBdr>
      <w:divsChild>
        <w:div w:id="1261186440">
          <w:marLeft w:val="0"/>
          <w:marRight w:val="0"/>
          <w:marTop w:val="0"/>
          <w:marBottom w:val="0"/>
          <w:divBdr>
            <w:top w:val="none" w:sz="0" w:space="0" w:color="auto"/>
            <w:left w:val="none" w:sz="0" w:space="0" w:color="auto"/>
            <w:bottom w:val="none" w:sz="0" w:space="0" w:color="auto"/>
            <w:right w:val="none" w:sz="0" w:space="0" w:color="auto"/>
          </w:divBdr>
          <w:divsChild>
            <w:div w:id="1861503160">
              <w:marLeft w:val="0"/>
              <w:marRight w:val="0"/>
              <w:marTop w:val="0"/>
              <w:marBottom w:val="0"/>
              <w:divBdr>
                <w:top w:val="none" w:sz="0" w:space="0" w:color="auto"/>
                <w:left w:val="none" w:sz="0" w:space="0" w:color="auto"/>
                <w:bottom w:val="none" w:sz="0" w:space="0" w:color="auto"/>
                <w:right w:val="none" w:sz="0" w:space="0" w:color="auto"/>
              </w:divBdr>
              <w:divsChild>
                <w:div w:id="1950505903">
                  <w:marLeft w:val="0"/>
                  <w:marRight w:val="0"/>
                  <w:marTop w:val="0"/>
                  <w:marBottom w:val="0"/>
                  <w:divBdr>
                    <w:top w:val="none" w:sz="0" w:space="0" w:color="auto"/>
                    <w:left w:val="none" w:sz="0" w:space="0" w:color="auto"/>
                    <w:bottom w:val="none" w:sz="0" w:space="0" w:color="auto"/>
                    <w:right w:val="none" w:sz="0" w:space="0" w:color="auto"/>
                  </w:divBdr>
                  <w:divsChild>
                    <w:div w:id="19362250">
                      <w:marLeft w:val="0"/>
                      <w:marRight w:val="0"/>
                      <w:marTop w:val="0"/>
                      <w:marBottom w:val="0"/>
                      <w:divBdr>
                        <w:top w:val="single" w:sz="4" w:space="0" w:color="E6C48F"/>
                        <w:left w:val="single" w:sz="4" w:space="0" w:color="E6C48F"/>
                        <w:bottom w:val="single" w:sz="4" w:space="0" w:color="E6C48F"/>
                        <w:right w:val="single" w:sz="4" w:space="0" w:color="E6C48F"/>
                      </w:divBdr>
                      <w:divsChild>
                        <w:div w:id="1234046470">
                          <w:marLeft w:val="0"/>
                          <w:marRight w:val="0"/>
                          <w:marTop w:val="0"/>
                          <w:marBottom w:val="0"/>
                          <w:divBdr>
                            <w:top w:val="none" w:sz="0" w:space="0" w:color="auto"/>
                            <w:left w:val="none" w:sz="0" w:space="0" w:color="auto"/>
                            <w:bottom w:val="none" w:sz="0" w:space="0" w:color="auto"/>
                            <w:right w:val="none" w:sz="0" w:space="0" w:color="auto"/>
                          </w:divBdr>
                          <w:divsChild>
                            <w:div w:id="53978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4551941">
      <w:bodyDiv w:val="1"/>
      <w:marLeft w:val="0"/>
      <w:marRight w:val="0"/>
      <w:marTop w:val="0"/>
      <w:marBottom w:val="0"/>
      <w:divBdr>
        <w:top w:val="none" w:sz="0" w:space="0" w:color="auto"/>
        <w:left w:val="none" w:sz="0" w:space="0" w:color="auto"/>
        <w:bottom w:val="none" w:sz="0" w:space="0" w:color="auto"/>
        <w:right w:val="none" w:sz="0" w:space="0" w:color="auto"/>
      </w:divBdr>
      <w:divsChild>
        <w:div w:id="2007513354">
          <w:marLeft w:val="0"/>
          <w:marRight w:val="0"/>
          <w:marTop w:val="0"/>
          <w:marBottom w:val="0"/>
          <w:divBdr>
            <w:top w:val="none" w:sz="0" w:space="0" w:color="auto"/>
            <w:left w:val="none" w:sz="0" w:space="0" w:color="auto"/>
            <w:bottom w:val="none" w:sz="0" w:space="0" w:color="auto"/>
            <w:right w:val="none" w:sz="0" w:space="0" w:color="auto"/>
          </w:divBdr>
          <w:divsChild>
            <w:div w:id="635456564">
              <w:marLeft w:val="0"/>
              <w:marRight w:val="0"/>
              <w:marTop w:val="0"/>
              <w:marBottom w:val="0"/>
              <w:divBdr>
                <w:top w:val="none" w:sz="0" w:space="0" w:color="auto"/>
                <w:left w:val="none" w:sz="0" w:space="0" w:color="auto"/>
                <w:bottom w:val="none" w:sz="0" w:space="0" w:color="auto"/>
                <w:right w:val="none" w:sz="0" w:space="0" w:color="auto"/>
              </w:divBdr>
              <w:divsChild>
                <w:div w:id="1852795128">
                  <w:marLeft w:val="0"/>
                  <w:marRight w:val="0"/>
                  <w:marTop w:val="0"/>
                  <w:marBottom w:val="0"/>
                  <w:divBdr>
                    <w:top w:val="none" w:sz="0" w:space="0" w:color="auto"/>
                    <w:left w:val="none" w:sz="0" w:space="0" w:color="auto"/>
                    <w:bottom w:val="none" w:sz="0" w:space="0" w:color="auto"/>
                    <w:right w:val="none" w:sz="0" w:space="0" w:color="auto"/>
                  </w:divBdr>
                  <w:divsChild>
                    <w:div w:id="612131429">
                      <w:marLeft w:val="0"/>
                      <w:marRight w:val="0"/>
                      <w:marTop w:val="0"/>
                      <w:marBottom w:val="0"/>
                      <w:divBdr>
                        <w:top w:val="single" w:sz="4" w:space="0" w:color="E6C48F"/>
                        <w:left w:val="single" w:sz="4" w:space="0" w:color="E6C48F"/>
                        <w:bottom w:val="single" w:sz="4" w:space="0" w:color="E6C48F"/>
                        <w:right w:val="single" w:sz="4" w:space="0" w:color="E6C48F"/>
                      </w:divBdr>
                      <w:divsChild>
                        <w:div w:id="1949700592">
                          <w:marLeft w:val="0"/>
                          <w:marRight w:val="0"/>
                          <w:marTop w:val="0"/>
                          <w:marBottom w:val="0"/>
                          <w:divBdr>
                            <w:top w:val="none" w:sz="0" w:space="0" w:color="auto"/>
                            <w:left w:val="none" w:sz="0" w:space="0" w:color="auto"/>
                            <w:bottom w:val="none" w:sz="0" w:space="0" w:color="auto"/>
                            <w:right w:val="none" w:sz="0" w:space="0" w:color="auto"/>
                          </w:divBdr>
                          <w:divsChild>
                            <w:div w:id="33273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3369035">
      <w:bodyDiv w:val="1"/>
      <w:marLeft w:val="0"/>
      <w:marRight w:val="0"/>
      <w:marTop w:val="0"/>
      <w:marBottom w:val="0"/>
      <w:divBdr>
        <w:top w:val="none" w:sz="0" w:space="0" w:color="auto"/>
        <w:left w:val="none" w:sz="0" w:space="0" w:color="auto"/>
        <w:bottom w:val="none" w:sz="0" w:space="0" w:color="auto"/>
        <w:right w:val="none" w:sz="0" w:space="0" w:color="auto"/>
      </w:divBdr>
      <w:divsChild>
        <w:div w:id="468210660">
          <w:marLeft w:val="0"/>
          <w:marRight w:val="0"/>
          <w:marTop w:val="0"/>
          <w:marBottom w:val="0"/>
          <w:divBdr>
            <w:top w:val="none" w:sz="0" w:space="0" w:color="auto"/>
            <w:left w:val="none" w:sz="0" w:space="0" w:color="auto"/>
            <w:bottom w:val="none" w:sz="0" w:space="0" w:color="auto"/>
            <w:right w:val="none" w:sz="0" w:space="0" w:color="auto"/>
          </w:divBdr>
          <w:divsChild>
            <w:div w:id="1661762643">
              <w:marLeft w:val="0"/>
              <w:marRight w:val="0"/>
              <w:marTop w:val="0"/>
              <w:marBottom w:val="0"/>
              <w:divBdr>
                <w:top w:val="none" w:sz="0" w:space="0" w:color="auto"/>
                <w:left w:val="none" w:sz="0" w:space="0" w:color="auto"/>
                <w:bottom w:val="none" w:sz="0" w:space="0" w:color="auto"/>
                <w:right w:val="none" w:sz="0" w:space="0" w:color="auto"/>
              </w:divBdr>
              <w:divsChild>
                <w:div w:id="601377973">
                  <w:marLeft w:val="0"/>
                  <w:marRight w:val="0"/>
                  <w:marTop w:val="0"/>
                  <w:marBottom w:val="0"/>
                  <w:divBdr>
                    <w:top w:val="none" w:sz="0" w:space="0" w:color="auto"/>
                    <w:left w:val="none" w:sz="0" w:space="0" w:color="auto"/>
                    <w:bottom w:val="none" w:sz="0" w:space="0" w:color="auto"/>
                    <w:right w:val="none" w:sz="0" w:space="0" w:color="auto"/>
                  </w:divBdr>
                  <w:divsChild>
                    <w:div w:id="1456830216">
                      <w:marLeft w:val="0"/>
                      <w:marRight w:val="0"/>
                      <w:marTop w:val="0"/>
                      <w:marBottom w:val="0"/>
                      <w:divBdr>
                        <w:top w:val="single" w:sz="4" w:space="0" w:color="E6C48F"/>
                        <w:left w:val="single" w:sz="4" w:space="0" w:color="E6C48F"/>
                        <w:bottom w:val="single" w:sz="4" w:space="0" w:color="E6C48F"/>
                        <w:right w:val="single" w:sz="4" w:space="0" w:color="E6C48F"/>
                      </w:divBdr>
                      <w:divsChild>
                        <w:div w:id="644088971">
                          <w:marLeft w:val="0"/>
                          <w:marRight w:val="0"/>
                          <w:marTop w:val="0"/>
                          <w:marBottom w:val="0"/>
                          <w:divBdr>
                            <w:top w:val="none" w:sz="0" w:space="0" w:color="auto"/>
                            <w:left w:val="none" w:sz="0" w:space="0" w:color="auto"/>
                            <w:bottom w:val="none" w:sz="0" w:space="0" w:color="auto"/>
                            <w:right w:val="none" w:sz="0" w:space="0" w:color="auto"/>
                          </w:divBdr>
                          <w:divsChild>
                            <w:div w:id="56191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814142">
      <w:bodyDiv w:val="1"/>
      <w:marLeft w:val="0"/>
      <w:marRight w:val="0"/>
      <w:marTop w:val="0"/>
      <w:marBottom w:val="0"/>
      <w:divBdr>
        <w:top w:val="none" w:sz="0" w:space="0" w:color="auto"/>
        <w:left w:val="none" w:sz="0" w:space="0" w:color="auto"/>
        <w:bottom w:val="none" w:sz="0" w:space="0" w:color="auto"/>
        <w:right w:val="none" w:sz="0" w:space="0" w:color="auto"/>
      </w:divBdr>
      <w:divsChild>
        <w:div w:id="676616237">
          <w:marLeft w:val="0"/>
          <w:marRight w:val="0"/>
          <w:marTop w:val="0"/>
          <w:marBottom w:val="0"/>
          <w:divBdr>
            <w:top w:val="none" w:sz="0" w:space="0" w:color="auto"/>
            <w:left w:val="none" w:sz="0" w:space="0" w:color="auto"/>
            <w:bottom w:val="none" w:sz="0" w:space="0" w:color="auto"/>
            <w:right w:val="none" w:sz="0" w:space="0" w:color="auto"/>
          </w:divBdr>
          <w:divsChild>
            <w:div w:id="1706951301">
              <w:marLeft w:val="0"/>
              <w:marRight w:val="0"/>
              <w:marTop w:val="0"/>
              <w:marBottom w:val="0"/>
              <w:divBdr>
                <w:top w:val="none" w:sz="0" w:space="0" w:color="auto"/>
                <w:left w:val="none" w:sz="0" w:space="0" w:color="auto"/>
                <w:bottom w:val="none" w:sz="0" w:space="0" w:color="auto"/>
                <w:right w:val="none" w:sz="0" w:space="0" w:color="auto"/>
              </w:divBdr>
              <w:divsChild>
                <w:div w:id="516040496">
                  <w:marLeft w:val="0"/>
                  <w:marRight w:val="0"/>
                  <w:marTop w:val="0"/>
                  <w:marBottom w:val="0"/>
                  <w:divBdr>
                    <w:top w:val="none" w:sz="0" w:space="0" w:color="auto"/>
                    <w:left w:val="none" w:sz="0" w:space="0" w:color="auto"/>
                    <w:bottom w:val="none" w:sz="0" w:space="0" w:color="auto"/>
                    <w:right w:val="none" w:sz="0" w:space="0" w:color="auto"/>
                  </w:divBdr>
                  <w:divsChild>
                    <w:div w:id="2013289019">
                      <w:marLeft w:val="0"/>
                      <w:marRight w:val="0"/>
                      <w:marTop w:val="0"/>
                      <w:marBottom w:val="0"/>
                      <w:divBdr>
                        <w:top w:val="single" w:sz="6" w:space="0" w:color="E6C48F"/>
                        <w:left w:val="single" w:sz="6" w:space="0" w:color="E6C48F"/>
                        <w:bottom w:val="single" w:sz="6" w:space="0" w:color="E6C48F"/>
                        <w:right w:val="single" w:sz="6" w:space="0" w:color="E6C48F"/>
                      </w:divBdr>
                      <w:divsChild>
                        <w:div w:id="601957191">
                          <w:marLeft w:val="0"/>
                          <w:marRight w:val="0"/>
                          <w:marTop w:val="0"/>
                          <w:marBottom w:val="0"/>
                          <w:divBdr>
                            <w:top w:val="none" w:sz="0" w:space="0" w:color="auto"/>
                            <w:left w:val="none" w:sz="0" w:space="0" w:color="auto"/>
                            <w:bottom w:val="none" w:sz="0" w:space="0" w:color="auto"/>
                            <w:right w:val="none" w:sz="0" w:space="0" w:color="auto"/>
                          </w:divBdr>
                          <w:divsChild>
                            <w:div w:id="206067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6874039">
      <w:bodyDiv w:val="1"/>
      <w:marLeft w:val="0"/>
      <w:marRight w:val="0"/>
      <w:marTop w:val="0"/>
      <w:marBottom w:val="0"/>
      <w:divBdr>
        <w:top w:val="none" w:sz="0" w:space="0" w:color="auto"/>
        <w:left w:val="none" w:sz="0" w:space="0" w:color="auto"/>
        <w:bottom w:val="none" w:sz="0" w:space="0" w:color="auto"/>
        <w:right w:val="none" w:sz="0" w:space="0" w:color="auto"/>
      </w:divBdr>
      <w:divsChild>
        <w:div w:id="1327855884">
          <w:marLeft w:val="0"/>
          <w:marRight w:val="0"/>
          <w:marTop w:val="0"/>
          <w:marBottom w:val="0"/>
          <w:divBdr>
            <w:top w:val="none" w:sz="0" w:space="0" w:color="auto"/>
            <w:left w:val="none" w:sz="0" w:space="0" w:color="auto"/>
            <w:bottom w:val="none" w:sz="0" w:space="0" w:color="auto"/>
            <w:right w:val="none" w:sz="0" w:space="0" w:color="auto"/>
          </w:divBdr>
          <w:divsChild>
            <w:div w:id="399866934">
              <w:marLeft w:val="0"/>
              <w:marRight w:val="0"/>
              <w:marTop w:val="0"/>
              <w:marBottom w:val="0"/>
              <w:divBdr>
                <w:top w:val="none" w:sz="0" w:space="0" w:color="auto"/>
                <w:left w:val="none" w:sz="0" w:space="0" w:color="auto"/>
                <w:bottom w:val="none" w:sz="0" w:space="0" w:color="auto"/>
                <w:right w:val="none" w:sz="0" w:space="0" w:color="auto"/>
              </w:divBdr>
              <w:divsChild>
                <w:div w:id="55325600">
                  <w:marLeft w:val="0"/>
                  <w:marRight w:val="0"/>
                  <w:marTop w:val="0"/>
                  <w:marBottom w:val="0"/>
                  <w:divBdr>
                    <w:top w:val="none" w:sz="0" w:space="0" w:color="auto"/>
                    <w:left w:val="none" w:sz="0" w:space="0" w:color="auto"/>
                    <w:bottom w:val="none" w:sz="0" w:space="0" w:color="auto"/>
                    <w:right w:val="none" w:sz="0" w:space="0" w:color="auto"/>
                  </w:divBdr>
                  <w:divsChild>
                    <w:div w:id="285745331">
                      <w:marLeft w:val="0"/>
                      <w:marRight w:val="0"/>
                      <w:marTop w:val="0"/>
                      <w:marBottom w:val="0"/>
                      <w:divBdr>
                        <w:top w:val="single" w:sz="4" w:space="0" w:color="E6C48F"/>
                        <w:left w:val="single" w:sz="4" w:space="0" w:color="E6C48F"/>
                        <w:bottom w:val="single" w:sz="4" w:space="0" w:color="E6C48F"/>
                        <w:right w:val="single" w:sz="4" w:space="0" w:color="E6C48F"/>
                      </w:divBdr>
                      <w:divsChild>
                        <w:div w:id="1455445248">
                          <w:marLeft w:val="0"/>
                          <w:marRight w:val="0"/>
                          <w:marTop w:val="0"/>
                          <w:marBottom w:val="0"/>
                          <w:divBdr>
                            <w:top w:val="none" w:sz="0" w:space="0" w:color="auto"/>
                            <w:left w:val="none" w:sz="0" w:space="0" w:color="auto"/>
                            <w:bottom w:val="none" w:sz="0" w:space="0" w:color="auto"/>
                            <w:right w:val="none" w:sz="0" w:space="0" w:color="auto"/>
                          </w:divBdr>
                          <w:divsChild>
                            <w:div w:id="93613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news.bangkaow.com/news/20120521/36351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20</Pages>
  <Words>1734</Words>
  <Characters>9884</Characters>
  <Application>Microsoft Office Word</Application>
  <DocSecurity>0</DocSecurity>
  <Lines>82</Lines>
  <Paragraphs>23</Paragraphs>
  <ScaleCrop>false</ScaleCrop>
  <Company>Microsoft</Company>
  <LinksUpToDate>false</LinksUpToDate>
  <CharactersWithSpaces>11595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hs</cp:lastModifiedBy>
  <cp:revision>2</cp:revision>
  <dcterms:created xsi:type="dcterms:W3CDTF">2012-05-27T09:04:00Z</dcterms:created>
  <dcterms:modified xsi:type="dcterms:W3CDTF">2012-05-27T09:11:00Z</dcterms:modified>
</cp:coreProperties>
</file>